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46CB1" w14:textId="3416A456" w:rsidR="001D73EB" w:rsidRDefault="000A2966" w:rsidP="000A2966">
      <w:pPr>
        <w:pStyle w:val="ListParagraph"/>
        <w:numPr>
          <w:ilvl w:val="0"/>
          <w:numId w:val="1"/>
        </w:numPr>
        <w:tabs>
          <w:tab w:val="left" w:pos="1584"/>
        </w:tabs>
        <w:spacing w:before="35" w:line="297" w:lineRule="auto"/>
        <w:ind w:left="709" w:right="373" w:hanging="283"/>
        <w:jc w:val="both"/>
        <w:rPr>
          <w:sz w:val="14"/>
        </w:rPr>
      </w:pPr>
      <w:r>
        <w:rPr>
          <w:sz w:val="14"/>
        </w:rPr>
        <w:t xml:space="preserve">See Peter Drahos and John Braithwaite, </w:t>
      </w:r>
      <w:r>
        <w:rPr>
          <w:i/>
          <w:sz w:val="14"/>
        </w:rPr>
        <w:t xml:space="preserve">Information Feudalism </w:t>
      </w:r>
      <w:r>
        <w:rPr>
          <w:sz w:val="14"/>
        </w:rPr>
        <w:t>(New York: New Press, 2003), Chapter 4.</w:t>
      </w:r>
    </w:p>
    <w:p w14:paraId="63AB4F6E" w14:textId="3E1C53AE" w:rsidR="000A2966" w:rsidRDefault="000A2966" w:rsidP="000A2966">
      <w:pPr>
        <w:pStyle w:val="ListParagraph"/>
        <w:numPr>
          <w:ilvl w:val="0"/>
          <w:numId w:val="1"/>
        </w:numPr>
        <w:tabs>
          <w:tab w:val="left" w:pos="1584"/>
        </w:tabs>
        <w:spacing w:before="35" w:line="297" w:lineRule="auto"/>
        <w:ind w:left="709" w:right="373" w:hanging="283"/>
        <w:jc w:val="both"/>
        <w:rPr>
          <w:sz w:val="14"/>
        </w:rPr>
      </w:pPr>
      <w:r>
        <w:rPr>
          <w:i/>
          <w:sz w:val="14"/>
        </w:rPr>
        <w:t xml:space="preserve">United States – Section 337 of the Tariff Act of 1930 </w:t>
      </w:r>
      <w:r>
        <w:rPr>
          <w:sz w:val="14"/>
        </w:rPr>
        <w:t>L 6439 (1989).</w:t>
      </w:r>
    </w:p>
    <w:p w14:paraId="5FC3219C" w14:textId="52976979" w:rsidR="000A2966" w:rsidRPr="000A2966" w:rsidRDefault="000A2966" w:rsidP="000A2966">
      <w:pPr>
        <w:pStyle w:val="ListParagraph"/>
        <w:numPr>
          <w:ilvl w:val="0"/>
          <w:numId w:val="1"/>
        </w:numPr>
        <w:tabs>
          <w:tab w:val="left" w:pos="1584"/>
        </w:tabs>
        <w:spacing w:before="35" w:line="297" w:lineRule="auto"/>
        <w:ind w:left="709" w:right="373" w:hanging="283"/>
        <w:jc w:val="both"/>
        <w:rPr>
          <w:sz w:val="14"/>
        </w:rPr>
      </w:pPr>
      <w:r>
        <w:rPr>
          <w:w w:val="105"/>
          <w:sz w:val="14"/>
        </w:rPr>
        <w:t xml:space="preserve">Drahos and Braithwaite, supra note 1. See also A. Taubman, H. Wager and J. Watal, </w:t>
      </w:r>
      <w:r>
        <w:rPr>
          <w:i/>
          <w:w w:val="105"/>
          <w:sz w:val="14"/>
        </w:rPr>
        <w:t xml:space="preserve">A Handbook on the WTO TRIPS Agreement </w:t>
      </w:r>
      <w:r>
        <w:rPr>
          <w:w w:val="105"/>
          <w:sz w:val="14"/>
        </w:rPr>
        <w:t>(Cambridge: Cambridge University Press 2012).</w:t>
      </w:r>
    </w:p>
    <w:p w14:paraId="39B4C948" w14:textId="77777777" w:rsidR="000A2966" w:rsidRDefault="000A2966" w:rsidP="000A2966">
      <w:pPr>
        <w:pStyle w:val="ListParagraph"/>
        <w:numPr>
          <w:ilvl w:val="0"/>
          <w:numId w:val="1"/>
        </w:numPr>
        <w:tabs>
          <w:tab w:val="left" w:pos="1478"/>
        </w:tabs>
        <w:spacing w:before="35" w:line="297" w:lineRule="auto"/>
        <w:ind w:left="709" w:right="373" w:hanging="283"/>
        <w:jc w:val="both"/>
        <w:rPr>
          <w:sz w:val="14"/>
        </w:rPr>
      </w:pPr>
      <w:r>
        <w:rPr>
          <w:w w:val="105"/>
          <w:sz w:val="14"/>
        </w:rPr>
        <w:t xml:space="preserve">Panel Report, </w:t>
      </w:r>
      <w:r>
        <w:rPr>
          <w:i/>
          <w:w w:val="105"/>
          <w:sz w:val="14"/>
        </w:rPr>
        <w:t>Australia – Certain Measures concerning Trademarks, Geographical Indications and other Plain Packaging Requirements applicable to Tobacco Products and Packaging</w:t>
      </w:r>
      <w:r>
        <w:rPr>
          <w:w w:val="105"/>
          <w:sz w:val="14"/>
        </w:rPr>
        <w:t>, WT/ DS435,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441,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458,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467/R,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para.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7.2430,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circulated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to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WTO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Members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28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June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2018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[appealed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by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the Dominican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Republic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and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Honduras].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See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also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B.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Hawkins,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C.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Holden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and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S.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Mackinder,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“A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Multi- level, Multi-Jurisdictional Strategy: Transnational Tobacco Companies’ Attempts to Obstruct Tobacco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Packaging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Restrictions”,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(2019)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14(4)</w:t>
      </w:r>
      <w:r>
        <w:rPr>
          <w:spacing w:val="-9"/>
          <w:w w:val="105"/>
          <w:sz w:val="14"/>
        </w:rPr>
        <w:t xml:space="preserve"> </w:t>
      </w:r>
      <w:r>
        <w:rPr>
          <w:i/>
          <w:w w:val="105"/>
          <w:sz w:val="14"/>
        </w:rPr>
        <w:t>Global</w:t>
      </w:r>
      <w:r>
        <w:rPr>
          <w:i/>
          <w:spacing w:val="-9"/>
          <w:w w:val="105"/>
          <w:sz w:val="14"/>
        </w:rPr>
        <w:t xml:space="preserve"> </w:t>
      </w:r>
      <w:r>
        <w:rPr>
          <w:i/>
          <w:w w:val="105"/>
          <w:sz w:val="14"/>
        </w:rPr>
        <w:t>Public</w:t>
      </w:r>
      <w:r>
        <w:rPr>
          <w:i/>
          <w:spacing w:val="-9"/>
          <w:w w:val="105"/>
          <w:sz w:val="14"/>
        </w:rPr>
        <w:t xml:space="preserve"> </w:t>
      </w:r>
      <w:r>
        <w:rPr>
          <w:i/>
          <w:w w:val="105"/>
          <w:sz w:val="14"/>
        </w:rPr>
        <w:t>Health</w:t>
      </w:r>
      <w:r>
        <w:rPr>
          <w:i/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570.</w:t>
      </w:r>
    </w:p>
    <w:p w14:paraId="15B6188F" w14:textId="41E61220" w:rsidR="000A2966" w:rsidRDefault="000A2966" w:rsidP="000A2966">
      <w:pPr>
        <w:pStyle w:val="ListParagraph"/>
        <w:numPr>
          <w:ilvl w:val="0"/>
          <w:numId w:val="1"/>
        </w:numPr>
        <w:tabs>
          <w:tab w:val="left" w:pos="1584"/>
        </w:tabs>
        <w:spacing w:before="35" w:line="297" w:lineRule="auto"/>
        <w:ind w:left="709" w:right="373" w:hanging="283"/>
        <w:jc w:val="both"/>
        <w:rPr>
          <w:sz w:val="14"/>
        </w:rPr>
      </w:pPr>
      <w:r>
        <w:rPr>
          <w:sz w:val="14"/>
        </w:rPr>
        <w:t>See</w:t>
      </w:r>
      <w:r>
        <w:rPr>
          <w:spacing w:val="5"/>
          <w:sz w:val="14"/>
        </w:rPr>
        <w:t xml:space="preserve"> </w:t>
      </w:r>
      <w:r>
        <w:rPr>
          <w:sz w:val="14"/>
        </w:rPr>
        <w:t>Tomer</w:t>
      </w:r>
      <w:r>
        <w:rPr>
          <w:spacing w:val="6"/>
          <w:sz w:val="14"/>
        </w:rPr>
        <w:t xml:space="preserve"> </w:t>
      </w:r>
      <w:r>
        <w:rPr>
          <w:sz w:val="14"/>
        </w:rPr>
        <w:t>Broude,</w:t>
      </w:r>
      <w:r>
        <w:rPr>
          <w:spacing w:val="6"/>
          <w:sz w:val="14"/>
        </w:rPr>
        <w:t xml:space="preserve"> </w:t>
      </w:r>
      <w:r>
        <w:rPr>
          <w:sz w:val="14"/>
        </w:rPr>
        <w:t>“Taking</w:t>
      </w:r>
      <w:r>
        <w:rPr>
          <w:spacing w:val="6"/>
          <w:sz w:val="14"/>
        </w:rPr>
        <w:t xml:space="preserve"> </w:t>
      </w:r>
      <w:r>
        <w:rPr>
          <w:sz w:val="14"/>
        </w:rPr>
        <w:t>‘Trade</w:t>
      </w:r>
      <w:r>
        <w:rPr>
          <w:spacing w:val="6"/>
          <w:sz w:val="14"/>
        </w:rPr>
        <w:t xml:space="preserve"> </w:t>
      </w:r>
      <w:r>
        <w:rPr>
          <w:sz w:val="14"/>
        </w:rPr>
        <w:t>and</w:t>
      </w:r>
      <w:r>
        <w:rPr>
          <w:spacing w:val="6"/>
          <w:sz w:val="14"/>
        </w:rPr>
        <w:t xml:space="preserve"> </w:t>
      </w:r>
      <w:r>
        <w:rPr>
          <w:sz w:val="14"/>
        </w:rPr>
        <w:t>Culture’</w:t>
      </w:r>
      <w:r>
        <w:rPr>
          <w:spacing w:val="6"/>
          <w:sz w:val="14"/>
        </w:rPr>
        <w:t xml:space="preserve"> </w:t>
      </w:r>
      <w:r>
        <w:rPr>
          <w:sz w:val="14"/>
        </w:rPr>
        <w:t>Seriously:</w:t>
      </w:r>
      <w:r>
        <w:rPr>
          <w:spacing w:val="6"/>
          <w:sz w:val="14"/>
        </w:rPr>
        <w:t xml:space="preserve"> </w:t>
      </w:r>
      <w:r>
        <w:rPr>
          <w:sz w:val="14"/>
        </w:rPr>
        <w:t>Geographical</w:t>
      </w:r>
      <w:r>
        <w:rPr>
          <w:spacing w:val="6"/>
          <w:sz w:val="14"/>
        </w:rPr>
        <w:t xml:space="preserve"> </w:t>
      </w:r>
      <w:r>
        <w:rPr>
          <w:sz w:val="14"/>
        </w:rPr>
        <w:t>Indications</w:t>
      </w:r>
      <w:r>
        <w:rPr>
          <w:spacing w:val="6"/>
          <w:sz w:val="14"/>
        </w:rPr>
        <w:t xml:space="preserve"> </w:t>
      </w:r>
      <w:r>
        <w:rPr>
          <w:sz w:val="14"/>
        </w:rPr>
        <w:t>and</w:t>
      </w:r>
      <w:r>
        <w:rPr>
          <w:spacing w:val="6"/>
          <w:sz w:val="14"/>
        </w:rPr>
        <w:t xml:space="preserve"> </w:t>
      </w:r>
      <w:r>
        <w:rPr>
          <w:sz w:val="14"/>
        </w:rPr>
        <w:t>Cultural</w:t>
      </w:r>
      <w:r>
        <w:rPr>
          <w:sz w:val="14"/>
        </w:rPr>
        <w:t xml:space="preserve"> </w:t>
      </w:r>
      <w:r w:rsidRPr="000A2966">
        <w:rPr>
          <w:sz w:val="14"/>
        </w:rPr>
        <w:t>Protection in WTO Law”, (2004) 26(4) University of Pennsylvania Journal of International Economic Law 623–92.</w:t>
      </w:r>
    </w:p>
    <w:p w14:paraId="4D9904B1" w14:textId="77777777" w:rsidR="000A2966" w:rsidRDefault="000A2966" w:rsidP="000A2966">
      <w:pPr>
        <w:pStyle w:val="ListParagraph"/>
        <w:numPr>
          <w:ilvl w:val="0"/>
          <w:numId w:val="1"/>
        </w:numPr>
        <w:tabs>
          <w:tab w:val="left" w:pos="1584"/>
        </w:tabs>
        <w:spacing w:before="35"/>
        <w:ind w:left="709" w:right="373" w:hanging="283"/>
        <w:rPr>
          <w:sz w:val="14"/>
        </w:rPr>
      </w:pPr>
      <w:r>
        <w:rPr>
          <w:w w:val="105"/>
          <w:sz w:val="14"/>
        </w:rPr>
        <w:t>See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Drahos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and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Braithwaite,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supra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note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1.</w:t>
      </w:r>
      <w:bookmarkStart w:id="0" w:name="_GoBack"/>
      <w:bookmarkEnd w:id="0"/>
    </w:p>
    <w:p w14:paraId="32BF933C" w14:textId="77777777" w:rsidR="000A2966" w:rsidRDefault="000A2966" w:rsidP="000A2966">
      <w:pPr>
        <w:pStyle w:val="ListParagraph"/>
        <w:numPr>
          <w:ilvl w:val="0"/>
          <w:numId w:val="1"/>
        </w:numPr>
        <w:tabs>
          <w:tab w:val="left" w:pos="1584"/>
        </w:tabs>
        <w:spacing w:before="39"/>
        <w:ind w:left="709" w:right="373" w:hanging="283"/>
        <w:rPr>
          <w:sz w:val="14"/>
        </w:rPr>
      </w:pPr>
      <w:r>
        <w:rPr>
          <w:i/>
          <w:w w:val="105"/>
          <w:sz w:val="14"/>
        </w:rPr>
        <w:t>EU</w:t>
      </w:r>
      <w:r>
        <w:rPr>
          <w:i/>
          <w:spacing w:val="-6"/>
          <w:w w:val="105"/>
          <w:sz w:val="14"/>
        </w:rPr>
        <w:t xml:space="preserve"> </w:t>
      </w:r>
      <w:r>
        <w:rPr>
          <w:i/>
          <w:w w:val="105"/>
          <w:sz w:val="14"/>
        </w:rPr>
        <w:t>–</w:t>
      </w:r>
      <w:r>
        <w:rPr>
          <w:i/>
          <w:spacing w:val="-6"/>
          <w:w w:val="105"/>
          <w:sz w:val="14"/>
        </w:rPr>
        <w:t xml:space="preserve"> </w:t>
      </w:r>
      <w:r>
        <w:rPr>
          <w:i/>
          <w:w w:val="105"/>
          <w:sz w:val="14"/>
        </w:rPr>
        <w:t>Canada</w:t>
      </w:r>
      <w:r>
        <w:rPr>
          <w:i/>
          <w:spacing w:val="-6"/>
          <w:w w:val="105"/>
          <w:sz w:val="14"/>
        </w:rPr>
        <w:t xml:space="preserve"> </w:t>
      </w:r>
      <w:r>
        <w:rPr>
          <w:i/>
          <w:w w:val="105"/>
          <w:sz w:val="14"/>
        </w:rPr>
        <w:t>Patent</w:t>
      </w:r>
      <w:r>
        <w:rPr>
          <w:i/>
          <w:spacing w:val="-6"/>
          <w:w w:val="105"/>
          <w:sz w:val="14"/>
        </w:rPr>
        <w:t xml:space="preserve"> </w:t>
      </w:r>
      <w:r>
        <w:rPr>
          <w:i/>
          <w:w w:val="105"/>
          <w:sz w:val="14"/>
        </w:rPr>
        <w:t>Protection</w:t>
      </w:r>
      <w:r>
        <w:rPr>
          <w:i/>
          <w:spacing w:val="-6"/>
          <w:w w:val="105"/>
          <w:sz w:val="14"/>
        </w:rPr>
        <w:t xml:space="preserve"> </w:t>
      </w:r>
      <w:r>
        <w:rPr>
          <w:i/>
          <w:w w:val="105"/>
          <w:sz w:val="14"/>
        </w:rPr>
        <w:t>of</w:t>
      </w:r>
      <w:r>
        <w:rPr>
          <w:i/>
          <w:spacing w:val="-6"/>
          <w:w w:val="105"/>
          <w:sz w:val="14"/>
        </w:rPr>
        <w:t xml:space="preserve"> </w:t>
      </w:r>
      <w:r>
        <w:rPr>
          <w:i/>
          <w:w w:val="105"/>
          <w:sz w:val="14"/>
        </w:rPr>
        <w:t>Pharmaceuticals</w:t>
      </w:r>
      <w:r>
        <w:rPr>
          <w:i/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(2000)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WT/DS114/R.</w:t>
      </w:r>
    </w:p>
    <w:p w14:paraId="32523FA6" w14:textId="63C81C1F" w:rsidR="000A2966" w:rsidRPr="000A2966" w:rsidRDefault="000A2966" w:rsidP="000A2966">
      <w:pPr>
        <w:pStyle w:val="ListParagraph"/>
        <w:numPr>
          <w:ilvl w:val="0"/>
          <w:numId w:val="1"/>
        </w:numPr>
        <w:tabs>
          <w:tab w:val="left" w:pos="1584"/>
        </w:tabs>
        <w:spacing w:before="35" w:line="297" w:lineRule="auto"/>
        <w:ind w:left="709" w:right="373" w:hanging="283"/>
        <w:jc w:val="both"/>
        <w:rPr>
          <w:sz w:val="14"/>
        </w:rPr>
      </w:pPr>
      <w:r>
        <w:rPr>
          <w:w w:val="105"/>
          <w:sz w:val="14"/>
        </w:rPr>
        <w:t>See</w:t>
      </w:r>
      <w:r>
        <w:rPr>
          <w:spacing w:val="-25"/>
          <w:w w:val="105"/>
          <w:sz w:val="14"/>
        </w:rPr>
        <w:t xml:space="preserve"> </w:t>
      </w:r>
      <w:r>
        <w:rPr>
          <w:w w:val="105"/>
          <w:sz w:val="14"/>
        </w:rPr>
        <w:t>Alan</w:t>
      </w:r>
      <w:r>
        <w:rPr>
          <w:spacing w:val="-25"/>
          <w:w w:val="105"/>
          <w:sz w:val="14"/>
        </w:rPr>
        <w:t xml:space="preserve"> </w:t>
      </w:r>
      <w:r>
        <w:rPr>
          <w:w w:val="105"/>
          <w:sz w:val="14"/>
        </w:rPr>
        <w:t>O.</w:t>
      </w:r>
      <w:r>
        <w:rPr>
          <w:spacing w:val="-25"/>
          <w:w w:val="105"/>
          <w:sz w:val="14"/>
        </w:rPr>
        <w:t xml:space="preserve"> </w:t>
      </w:r>
      <w:r>
        <w:rPr>
          <w:w w:val="105"/>
          <w:sz w:val="14"/>
        </w:rPr>
        <w:t>Sykes,</w:t>
      </w:r>
      <w:r>
        <w:rPr>
          <w:spacing w:val="-25"/>
          <w:w w:val="105"/>
          <w:sz w:val="14"/>
        </w:rPr>
        <w:t xml:space="preserve"> </w:t>
      </w:r>
      <w:r>
        <w:rPr>
          <w:w w:val="105"/>
          <w:sz w:val="14"/>
        </w:rPr>
        <w:t>“TRIPS,</w:t>
      </w:r>
      <w:r>
        <w:rPr>
          <w:spacing w:val="-25"/>
          <w:w w:val="105"/>
          <w:sz w:val="14"/>
        </w:rPr>
        <w:t xml:space="preserve"> </w:t>
      </w:r>
      <w:r>
        <w:rPr>
          <w:w w:val="105"/>
          <w:sz w:val="14"/>
        </w:rPr>
        <w:t>Pharmaceuticals,</w:t>
      </w:r>
      <w:r>
        <w:rPr>
          <w:spacing w:val="-25"/>
          <w:w w:val="105"/>
          <w:sz w:val="14"/>
        </w:rPr>
        <w:t xml:space="preserve"> </w:t>
      </w:r>
      <w:r>
        <w:rPr>
          <w:w w:val="105"/>
          <w:sz w:val="14"/>
        </w:rPr>
        <w:t>Developing</w:t>
      </w:r>
      <w:r>
        <w:rPr>
          <w:spacing w:val="-25"/>
          <w:w w:val="105"/>
          <w:sz w:val="14"/>
        </w:rPr>
        <w:t xml:space="preserve"> </w:t>
      </w:r>
      <w:r>
        <w:rPr>
          <w:w w:val="105"/>
          <w:sz w:val="14"/>
        </w:rPr>
        <w:t>Countries</w:t>
      </w:r>
      <w:r>
        <w:rPr>
          <w:spacing w:val="-25"/>
          <w:w w:val="105"/>
          <w:sz w:val="14"/>
        </w:rPr>
        <w:t xml:space="preserve"> </w:t>
      </w:r>
      <w:r>
        <w:rPr>
          <w:w w:val="105"/>
          <w:sz w:val="14"/>
        </w:rPr>
        <w:t>and</w:t>
      </w:r>
      <w:r>
        <w:rPr>
          <w:spacing w:val="-25"/>
          <w:w w:val="105"/>
          <w:sz w:val="14"/>
        </w:rPr>
        <w:t xml:space="preserve"> </w:t>
      </w:r>
      <w:r>
        <w:rPr>
          <w:w w:val="105"/>
          <w:sz w:val="14"/>
        </w:rPr>
        <w:t>the</w:t>
      </w:r>
      <w:r>
        <w:rPr>
          <w:spacing w:val="-25"/>
          <w:w w:val="105"/>
          <w:sz w:val="14"/>
        </w:rPr>
        <w:t xml:space="preserve"> </w:t>
      </w:r>
      <w:r>
        <w:rPr>
          <w:w w:val="105"/>
          <w:sz w:val="14"/>
        </w:rPr>
        <w:t>Doha</w:t>
      </w:r>
      <w:r>
        <w:rPr>
          <w:spacing w:val="-25"/>
          <w:w w:val="105"/>
          <w:sz w:val="14"/>
        </w:rPr>
        <w:t xml:space="preserve"> </w:t>
      </w:r>
      <w:r>
        <w:rPr>
          <w:w w:val="105"/>
          <w:sz w:val="14"/>
        </w:rPr>
        <w:t>Solution”,</w:t>
      </w:r>
      <w:r>
        <w:rPr>
          <w:spacing w:val="-25"/>
          <w:w w:val="105"/>
          <w:sz w:val="14"/>
        </w:rPr>
        <w:t xml:space="preserve"> </w:t>
      </w:r>
      <w:r>
        <w:rPr>
          <w:w w:val="105"/>
          <w:sz w:val="14"/>
        </w:rPr>
        <w:t>(2002) 3(1)</w:t>
      </w:r>
      <w:r>
        <w:rPr>
          <w:spacing w:val="-7"/>
          <w:w w:val="105"/>
          <w:sz w:val="14"/>
        </w:rPr>
        <w:t xml:space="preserve"> </w:t>
      </w:r>
      <w:r>
        <w:rPr>
          <w:i/>
          <w:w w:val="105"/>
          <w:sz w:val="14"/>
        </w:rPr>
        <w:t>Chicago</w:t>
      </w:r>
      <w:r>
        <w:rPr>
          <w:i/>
          <w:spacing w:val="-8"/>
          <w:w w:val="105"/>
          <w:sz w:val="14"/>
        </w:rPr>
        <w:t xml:space="preserve"> </w:t>
      </w:r>
      <w:r>
        <w:rPr>
          <w:i/>
          <w:w w:val="105"/>
          <w:sz w:val="14"/>
        </w:rPr>
        <w:t>Journal</w:t>
      </w:r>
      <w:r>
        <w:rPr>
          <w:i/>
          <w:spacing w:val="-7"/>
          <w:w w:val="105"/>
          <w:sz w:val="14"/>
        </w:rPr>
        <w:t xml:space="preserve"> </w:t>
      </w:r>
      <w:r>
        <w:rPr>
          <w:i/>
          <w:w w:val="105"/>
          <w:sz w:val="14"/>
        </w:rPr>
        <w:t>of</w:t>
      </w:r>
      <w:r>
        <w:rPr>
          <w:i/>
          <w:spacing w:val="-7"/>
          <w:w w:val="105"/>
          <w:sz w:val="14"/>
        </w:rPr>
        <w:t xml:space="preserve"> </w:t>
      </w:r>
      <w:r>
        <w:rPr>
          <w:i/>
          <w:w w:val="105"/>
          <w:sz w:val="14"/>
        </w:rPr>
        <w:t>International</w:t>
      </w:r>
      <w:r>
        <w:rPr>
          <w:i/>
          <w:spacing w:val="-7"/>
          <w:w w:val="105"/>
          <w:sz w:val="14"/>
        </w:rPr>
        <w:t xml:space="preserve"> </w:t>
      </w:r>
      <w:r>
        <w:rPr>
          <w:i/>
          <w:w w:val="105"/>
          <w:sz w:val="14"/>
        </w:rPr>
        <w:t>Law</w:t>
      </w:r>
      <w:r>
        <w:rPr>
          <w:i/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47.</w:t>
      </w:r>
    </w:p>
    <w:p w14:paraId="41066985" w14:textId="2AF26FB7" w:rsidR="000A2966" w:rsidRPr="000A2966" w:rsidRDefault="000A2966" w:rsidP="000A2966">
      <w:pPr>
        <w:pStyle w:val="ListParagraph"/>
        <w:numPr>
          <w:ilvl w:val="0"/>
          <w:numId w:val="1"/>
        </w:numPr>
        <w:tabs>
          <w:tab w:val="left" w:pos="1478"/>
        </w:tabs>
        <w:spacing w:before="4" w:line="297" w:lineRule="auto"/>
        <w:ind w:left="709" w:right="373" w:hanging="283"/>
        <w:jc w:val="both"/>
        <w:rPr>
          <w:sz w:val="14"/>
        </w:rPr>
      </w:pPr>
      <w:r w:rsidRPr="000A2966">
        <w:rPr>
          <w:sz w:val="14"/>
        </w:rPr>
        <w:t xml:space="preserve">See, for example, Institute for Health Metrics and Evaluation, </w:t>
      </w:r>
      <w:r w:rsidRPr="000A2966">
        <w:rPr>
          <w:i/>
          <w:sz w:val="14"/>
        </w:rPr>
        <w:t>Financing Global Health 2013: Transition</w:t>
      </w:r>
      <w:r w:rsidRPr="000A2966">
        <w:rPr>
          <w:i/>
          <w:spacing w:val="-7"/>
          <w:sz w:val="14"/>
        </w:rPr>
        <w:t xml:space="preserve"> </w:t>
      </w:r>
      <w:r w:rsidRPr="000A2966">
        <w:rPr>
          <w:i/>
          <w:sz w:val="14"/>
        </w:rPr>
        <w:t>in</w:t>
      </w:r>
      <w:r w:rsidRPr="000A2966">
        <w:rPr>
          <w:i/>
          <w:spacing w:val="-6"/>
          <w:sz w:val="14"/>
        </w:rPr>
        <w:t xml:space="preserve"> </w:t>
      </w:r>
      <w:r w:rsidRPr="000A2966">
        <w:rPr>
          <w:i/>
          <w:sz w:val="14"/>
        </w:rPr>
        <w:t>an</w:t>
      </w:r>
      <w:r w:rsidRPr="000A2966">
        <w:rPr>
          <w:i/>
          <w:spacing w:val="-6"/>
          <w:sz w:val="14"/>
        </w:rPr>
        <w:t xml:space="preserve"> </w:t>
      </w:r>
      <w:r w:rsidRPr="000A2966">
        <w:rPr>
          <w:i/>
          <w:sz w:val="14"/>
        </w:rPr>
        <w:t>Age</w:t>
      </w:r>
      <w:r w:rsidRPr="000A2966">
        <w:rPr>
          <w:i/>
          <w:spacing w:val="-6"/>
          <w:sz w:val="14"/>
        </w:rPr>
        <w:t xml:space="preserve"> </w:t>
      </w:r>
      <w:r w:rsidRPr="000A2966">
        <w:rPr>
          <w:i/>
          <w:sz w:val="14"/>
        </w:rPr>
        <w:t>of</w:t>
      </w:r>
      <w:r w:rsidRPr="000A2966">
        <w:rPr>
          <w:i/>
          <w:spacing w:val="-7"/>
          <w:sz w:val="14"/>
        </w:rPr>
        <w:t xml:space="preserve"> </w:t>
      </w:r>
      <w:r w:rsidRPr="000A2966">
        <w:rPr>
          <w:i/>
          <w:sz w:val="14"/>
        </w:rPr>
        <w:t>Austerity</w:t>
      </w:r>
      <w:r w:rsidRPr="000A2966">
        <w:rPr>
          <w:i/>
          <w:spacing w:val="-6"/>
          <w:sz w:val="14"/>
        </w:rPr>
        <w:t xml:space="preserve"> </w:t>
      </w:r>
      <w:r w:rsidRPr="000A2966">
        <w:rPr>
          <w:sz w:val="14"/>
        </w:rPr>
        <w:t>(Seattle:</w:t>
      </w:r>
      <w:r w:rsidRPr="000A2966">
        <w:rPr>
          <w:spacing w:val="-6"/>
          <w:sz w:val="14"/>
        </w:rPr>
        <w:t xml:space="preserve"> </w:t>
      </w:r>
      <w:r w:rsidRPr="000A2966">
        <w:rPr>
          <w:sz w:val="14"/>
        </w:rPr>
        <w:t>Institute</w:t>
      </w:r>
      <w:r w:rsidRPr="000A2966">
        <w:rPr>
          <w:spacing w:val="-6"/>
          <w:sz w:val="14"/>
        </w:rPr>
        <w:t xml:space="preserve"> </w:t>
      </w:r>
      <w:r w:rsidRPr="000A2966">
        <w:rPr>
          <w:sz w:val="14"/>
        </w:rPr>
        <w:t>for</w:t>
      </w:r>
      <w:r w:rsidRPr="000A2966">
        <w:rPr>
          <w:spacing w:val="-7"/>
          <w:sz w:val="14"/>
        </w:rPr>
        <w:t xml:space="preserve"> </w:t>
      </w:r>
      <w:r w:rsidRPr="000A2966">
        <w:rPr>
          <w:sz w:val="14"/>
        </w:rPr>
        <w:t>Health</w:t>
      </w:r>
      <w:r w:rsidRPr="000A2966">
        <w:rPr>
          <w:spacing w:val="-6"/>
          <w:sz w:val="14"/>
        </w:rPr>
        <w:t xml:space="preserve"> </w:t>
      </w:r>
      <w:r w:rsidRPr="000A2966">
        <w:rPr>
          <w:sz w:val="14"/>
        </w:rPr>
        <w:t>Metrics</w:t>
      </w:r>
      <w:r w:rsidRPr="000A2966">
        <w:rPr>
          <w:spacing w:val="-6"/>
          <w:sz w:val="14"/>
        </w:rPr>
        <w:t xml:space="preserve"> </w:t>
      </w:r>
      <w:r w:rsidRPr="000A2966">
        <w:rPr>
          <w:sz w:val="14"/>
        </w:rPr>
        <w:t>and</w:t>
      </w:r>
      <w:r w:rsidRPr="000A2966">
        <w:rPr>
          <w:spacing w:val="-6"/>
          <w:sz w:val="14"/>
        </w:rPr>
        <w:t xml:space="preserve"> </w:t>
      </w:r>
      <w:r w:rsidRPr="000A2966">
        <w:rPr>
          <w:sz w:val="14"/>
        </w:rPr>
        <w:t>Evaluation).</w:t>
      </w:r>
      <w:r w:rsidRPr="000A2966">
        <w:rPr>
          <w:spacing w:val="-6"/>
          <w:sz w:val="14"/>
        </w:rPr>
        <w:t xml:space="preserve"> </w:t>
      </w:r>
      <w:r w:rsidRPr="000A2966">
        <w:rPr>
          <w:sz w:val="14"/>
        </w:rPr>
        <w:t>Online:</w:t>
      </w:r>
      <w:r w:rsidRPr="000A2966">
        <w:rPr>
          <w:spacing w:val="-7"/>
          <w:sz w:val="14"/>
        </w:rPr>
        <w:t xml:space="preserve"> </w:t>
      </w:r>
      <w:r w:rsidRPr="000A2966">
        <w:rPr>
          <w:sz w:val="14"/>
        </w:rPr>
        <w:t xml:space="preserve">http:// </w:t>
      </w:r>
      <w:hyperlink r:id="rId7">
        <w:r w:rsidRPr="000A2966">
          <w:rPr>
            <w:spacing w:val="-1"/>
            <w:sz w:val="14"/>
          </w:rPr>
          <w:t>www.healthdata.org/sites/default/files/files/policy_report/2014/FGH2013/IHME_</w:t>
        </w:r>
      </w:hyperlink>
      <w:r w:rsidRPr="000A2966">
        <w:rPr>
          <w:spacing w:val="-1"/>
          <w:sz w:val="14"/>
        </w:rPr>
        <w:t xml:space="preserve"> </w:t>
      </w:r>
      <w:r w:rsidRPr="000A2966">
        <w:rPr>
          <w:sz w:val="14"/>
        </w:rPr>
        <w:t xml:space="preserve">FGH2013_Full_ Report.pdf. Accessed 14 July 2014; Faiz Kermani, “Maintaining the Focus for Neglected Diseases: Product Development Partnerships Seek to Bridge the Healthcare Gap”, Contract Pharma (2011). Online: </w:t>
      </w:r>
      <w:hyperlink r:id="rId8">
        <w:r w:rsidRPr="000A2966">
          <w:rPr>
            <w:sz w:val="14"/>
          </w:rPr>
          <w:t>http://www.contractpharma.com/issues/2011–10/view_features/maintaining-the-focus-</w:t>
        </w:r>
      </w:hyperlink>
      <w:r w:rsidRPr="000A2966">
        <w:rPr>
          <w:sz w:val="14"/>
        </w:rPr>
        <w:t xml:space="preserve"> for-neglected-diseases/. Accessed 14 July 2014; Stephen M. Maurer, “Choosing the Right Incentive Strategy for Research and Development in Neglected Diseases”, (2006) </w:t>
      </w:r>
      <w:r w:rsidRPr="000A2966">
        <w:rPr>
          <w:i/>
          <w:sz w:val="14"/>
        </w:rPr>
        <w:t>Bulletin of the World Health Organization</w:t>
      </w:r>
      <w:r w:rsidRPr="000A2966">
        <w:rPr>
          <w:sz w:val="14"/>
        </w:rPr>
        <w:t>.</w:t>
      </w:r>
      <w:r w:rsidRPr="000A2966">
        <w:rPr>
          <w:spacing w:val="8"/>
          <w:sz w:val="14"/>
        </w:rPr>
        <w:t xml:space="preserve"> </w:t>
      </w:r>
      <w:r w:rsidRPr="000A2966">
        <w:rPr>
          <w:sz w:val="14"/>
        </w:rPr>
        <w:t>Online:</w:t>
      </w:r>
      <w:r w:rsidRPr="000A2966">
        <w:rPr>
          <w:spacing w:val="9"/>
          <w:sz w:val="14"/>
        </w:rPr>
        <w:t xml:space="preserve"> </w:t>
      </w:r>
      <w:hyperlink r:id="rId9" w:history="1">
        <w:r w:rsidRPr="004F0D73">
          <w:rPr>
            <w:rStyle w:val="Hyperlink"/>
            <w:sz w:val="14"/>
          </w:rPr>
          <w:t>http://www.who.int/bul-letin/volumes/84/5/376.pdf.</w:t>
        </w:r>
        <w:r w:rsidRPr="004F0D73">
          <w:rPr>
            <w:rStyle w:val="Hyperlink"/>
            <w:spacing w:val="9"/>
            <w:sz w:val="14"/>
          </w:rPr>
          <w:t xml:space="preserve"> </w:t>
        </w:r>
        <w:r w:rsidRPr="004F0D73">
          <w:rPr>
            <w:rStyle w:val="Hyperlink"/>
            <w:sz w:val="14"/>
          </w:rPr>
          <w:t>Accessed</w:t>
        </w:r>
        <w:r w:rsidRPr="004F0D73">
          <w:rPr>
            <w:rStyle w:val="Hyperlink"/>
            <w:spacing w:val="9"/>
            <w:sz w:val="14"/>
          </w:rPr>
          <w:t xml:space="preserve"> </w:t>
        </w:r>
        <w:r w:rsidRPr="004F0D73">
          <w:rPr>
            <w:rStyle w:val="Hyperlink"/>
            <w:sz w:val="14"/>
          </w:rPr>
          <w:t>14</w:t>
        </w:r>
        <w:r w:rsidRPr="004F0D73">
          <w:rPr>
            <w:rStyle w:val="Hyperlink"/>
            <w:spacing w:val="9"/>
            <w:sz w:val="14"/>
          </w:rPr>
          <w:t xml:space="preserve"> </w:t>
        </w:r>
        <w:r w:rsidRPr="004F0D73">
          <w:rPr>
            <w:rStyle w:val="Hyperlink"/>
            <w:sz w:val="14"/>
          </w:rPr>
          <w:t>July</w:t>
        </w:r>
        <w:r w:rsidRPr="004F0D73">
          <w:rPr>
            <w:rStyle w:val="Hyperlink"/>
            <w:spacing w:val="9"/>
            <w:sz w:val="14"/>
          </w:rPr>
          <w:t xml:space="preserve"> </w:t>
        </w:r>
        <w:r w:rsidRPr="004F0D73">
          <w:rPr>
            <w:rStyle w:val="Hyperlink"/>
            <w:sz w:val="14"/>
          </w:rPr>
          <w:t>2014</w:t>
        </w:r>
      </w:hyperlink>
      <w:r w:rsidRPr="000A2966">
        <w:rPr>
          <w:sz w:val="14"/>
        </w:rPr>
        <w:t>;</w:t>
      </w:r>
      <w:r>
        <w:rPr>
          <w:sz w:val="14"/>
        </w:rPr>
        <w:t xml:space="preserve"> </w:t>
      </w:r>
      <w:r w:rsidRPr="000A2966">
        <w:rPr>
          <w:w w:val="105"/>
          <w:sz w:val="14"/>
        </w:rPr>
        <w:t>M.</w:t>
      </w:r>
      <w:r w:rsidRPr="000A2966">
        <w:rPr>
          <w:spacing w:val="-19"/>
          <w:w w:val="105"/>
          <w:sz w:val="14"/>
        </w:rPr>
        <w:t xml:space="preserve"> </w:t>
      </w:r>
      <w:r w:rsidRPr="000A2966">
        <w:rPr>
          <w:w w:val="105"/>
          <w:sz w:val="14"/>
        </w:rPr>
        <w:t>Moran,</w:t>
      </w:r>
      <w:r w:rsidRPr="000A2966">
        <w:rPr>
          <w:spacing w:val="-19"/>
          <w:w w:val="105"/>
          <w:sz w:val="14"/>
        </w:rPr>
        <w:t xml:space="preserve"> </w:t>
      </w:r>
      <w:r w:rsidRPr="000A2966">
        <w:rPr>
          <w:w w:val="105"/>
          <w:sz w:val="14"/>
        </w:rPr>
        <w:t>G.</w:t>
      </w:r>
      <w:r w:rsidRPr="000A2966">
        <w:rPr>
          <w:spacing w:val="-19"/>
          <w:w w:val="105"/>
          <w:sz w:val="14"/>
        </w:rPr>
        <w:t xml:space="preserve"> </w:t>
      </w:r>
      <w:r w:rsidRPr="000A2966">
        <w:rPr>
          <w:w w:val="105"/>
          <w:sz w:val="14"/>
        </w:rPr>
        <w:t>Guzman,</w:t>
      </w:r>
      <w:r w:rsidRPr="000A2966">
        <w:rPr>
          <w:spacing w:val="-19"/>
          <w:w w:val="105"/>
          <w:sz w:val="14"/>
        </w:rPr>
        <w:t xml:space="preserve"> </w:t>
      </w:r>
      <w:r w:rsidRPr="000A2966">
        <w:rPr>
          <w:w w:val="105"/>
          <w:sz w:val="14"/>
        </w:rPr>
        <w:t>A.L.</w:t>
      </w:r>
      <w:r w:rsidRPr="000A2966">
        <w:rPr>
          <w:spacing w:val="-18"/>
          <w:w w:val="105"/>
          <w:sz w:val="14"/>
        </w:rPr>
        <w:t xml:space="preserve"> </w:t>
      </w:r>
      <w:r w:rsidRPr="000A2966">
        <w:rPr>
          <w:w w:val="105"/>
          <w:sz w:val="14"/>
        </w:rPr>
        <w:t>Ropars</w:t>
      </w:r>
      <w:r w:rsidRPr="000A2966">
        <w:rPr>
          <w:spacing w:val="-19"/>
          <w:w w:val="105"/>
          <w:sz w:val="14"/>
        </w:rPr>
        <w:t xml:space="preserve"> </w:t>
      </w:r>
      <w:r w:rsidRPr="000A2966">
        <w:rPr>
          <w:w w:val="105"/>
          <w:sz w:val="14"/>
        </w:rPr>
        <w:t>and</w:t>
      </w:r>
      <w:r w:rsidRPr="000A2966">
        <w:rPr>
          <w:spacing w:val="-19"/>
          <w:w w:val="105"/>
          <w:sz w:val="14"/>
        </w:rPr>
        <w:t xml:space="preserve"> </w:t>
      </w:r>
      <w:r w:rsidRPr="000A2966">
        <w:rPr>
          <w:w w:val="105"/>
          <w:sz w:val="14"/>
        </w:rPr>
        <w:t>A.</w:t>
      </w:r>
      <w:r w:rsidRPr="000A2966">
        <w:rPr>
          <w:spacing w:val="-19"/>
          <w:w w:val="105"/>
          <w:sz w:val="14"/>
        </w:rPr>
        <w:t xml:space="preserve"> </w:t>
      </w:r>
      <w:r w:rsidRPr="000A2966">
        <w:rPr>
          <w:w w:val="105"/>
          <w:sz w:val="14"/>
        </w:rPr>
        <w:t>Illmer,</w:t>
      </w:r>
      <w:r w:rsidRPr="000A2966">
        <w:rPr>
          <w:spacing w:val="-18"/>
          <w:w w:val="105"/>
          <w:sz w:val="14"/>
        </w:rPr>
        <w:t xml:space="preserve"> </w:t>
      </w:r>
      <w:r w:rsidRPr="000A2966">
        <w:rPr>
          <w:w w:val="105"/>
          <w:sz w:val="14"/>
        </w:rPr>
        <w:t>“The</w:t>
      </w:r>
      <w:r w:rsidRPr="000A2966">
        <w:rPr>
          <w:spacing w:val="-19"/>
          <w:w w:val="105"/>
          <w:sz w:val="14"/>
        </w:rPr>
        <w:t xml:space="preserve"> </w:t>
      </w:r>
      <w:r w:rsidRPr="000A2966">
        <w:rPr>
          <w:w w:val="105"/>
          <w:sz w:val="14"/>
        </w:rPr>
        <w:t>Role</w:t>
      </w:r>
      <w:r w:rsidRPr="000A2966">
        <w:rPr>
          <w:spacing w:val="-19"/>
          <w:w w:val="105"/>
          <w:sz w:val="14"/>
        </w:rPr>
        <w:t xml:space="preserve"> </w:t>
      </w:r>
      <w:r w:rsidRPr="000A2966">
        <w:rPr>
          <w:w w:val="105"/>
          <w:sz w:val="14"/>
        </w:rPr>
        <w:t>of</w:t>
      </w:r>
      <w:r w:rsidRPr="000A2966">
        <w:rPr>
          <w:spacing w:val="-19"/>
          <w:w w:val="105"/>
          <w:sz w:val="14"/>
        </w:rPr>
        <w:t xml:space="preserve"> </w:t>
      </w:r>
      <w:r w:rsidRPr="000A2966">
        <w:rPr>
          <w:w w:val="105"/>
          <w:sz w:val="14"/>
        </w:rPr>
        <w:t>Product</w:t>
      </w:r>
      <w:r w:rsidRPr="000A2966">
        <w:rPr>
          <w:spacing w:val="-19"/>
          <w:w w:val="105"/>
          <w:sz w:val="14"/>
        </w:rPr>
        <w:t xml:space="preserve"> </w:t>
      </w:r>
      <w:r w:rsidRPr="000A2966">
        <w:rPr>
          <w:w w:val="105"/>
          <w:sz w:val="14"/>
        </w:rPr>
        <w:t>Development</w:t>
      </w:r>
      <w:r w:rsidRPr="000A2966">
        <w:rPr>
          <w:spacing w:val="-18"/>
          <w:w w:val="105"/>
          <w:sz w:val="14"/>
        </w:rPr>
        <w:t xml:space="preserve"> </w:t>
      </w:r>
      <w:r w:rsidRPr="000A2966">
        <w:rPr>
          <w:w w:val="105"/>
          <w:sz w:val="14"/>
        </w:rPr>
        <w:t>Partnerships in</w:t>
      </w:r>
      <w:r w:rsidRPr="000A2966">
        <w:rPr>
          <w:spacing w:val="-19"/>
          <w:w w:val="105"/>
          <w:sz w:val="14"/>
        </w:rPr>
        <w:t xml:space="preserve"> </w:t>
      </w:r>
      <w:r w:rsidRPr="000A2966">
        <w:rPr>
          <w:w w:val="105"/>
          <w:sz w:val="14"/>
        </w:rPr>
        <w:t>Research</w:t>
      </w:r>
      <w:r w:rsidRPr="000A2966">
        <w:rPr>
          <w:spacing w:val="-19"/>
          <w:w w:val="105"/>
          <w:sz w:val="14"/>
        </w:rPr>
        <w:t xml:space="preserve"> </w:t>
      </w:r>
      <w:r w:rsidRPr="000A2966">
        <w:rPr>
          <w:w w:val="105"/>
          <w:sz w:val="14"/>
        </w:rPr>
        <w:t>and</w:t>
      </w:r>
      <w:r w:rsidRPr="000A2966">
        <w:rPr>
          <w:spacing w:val="-19"/>
          <w:w w:val="105"/>
          <w:sz w:val="14"/>
        </w:rPr>
        <w:t xml:space="preserve"> </w:t>
      </w:r>
      <w:r w:rsidRPr="000A2966">
        <w:rPr>
          <w:w w:val="105"/>
          <w:sz w:val="14"/>
        </w:rPr>
        <w:t>Development</w:t>
      </w:r>
      <w:r w:rsidRPr="000A2966">
        <w:rPr>
          <w:spacing w:val="-19"/>
          <w:w w:val="105"/>
          <w:sz w:val="14"/>
        </w:rPr>
        <w:t xml:space="preserve"> </w:t>
      </w:r>
      <w:r w:rsidRPr="000A2966">
        <w:rPr>
          <w:w w:val="105"/>
          <w:sz w:val="14"/>
        </w:rPr>
        <w:t>for</w:t>
      </w:r>
      <w:r w:rsidRPr="000A2966">
        <w:rPr>
          <w:spacing w:val="-19"/>
          <w:w w:val="105"/>
          <w:sz w:val="14"/>
        </w:rPr>
        <w:t xml:space="preserve"> </w:t>
      </w:r>
      <w:r w:rsidRPr="000A2966">
        <w:rPr>
          <w:w w:val="105"/>
          <w:sz w:val="14"/>
        </w:rPr>
        <w:t>Neglected</w:t>
      </w:r>
      <w:r w:rsidRPr="000A2966">
        <w:rPr>
          <w:spacing w:val="-18"/>
          <w:w w:val="105"/>
          <w:sz w:val="14"/>
        </w:rPr>
        <w:t xml:space="preserve"> </w:t>
      </w:r>
      <w:r w:rsidRPr="000A2966">
        <w:rPr>
          <w:w w:val="105"/>
          <w:sz w:val="14"/>
        </w:rPr>
        <w:t>Diseases”,</w:t>
      </w:r>
      <w:r w:rsidRPr="000A2966">
        <w:rPr>
          <w:spacing w:val="-19"/>
          <w:w w:val="105"/>
          <w:sz w:val="14"/>
        </w:rPr>
        <w:t xml:space="preserve"> </w:t>
      </w:r>
      <w:r w:rsidRPr="000A2966">
        <w:rPr>
          <w:w w:val="105"/>
          <w:sz w:val="14"/>
        </w:rPr>
        <w:t>(2010)</w:t>
      </w:r>
      <w:r w:rsidRPr="000A2966">
        <w:rPr>
          <w:spacing w:val="-19"/>
          <w:w w:val="105"/>
          <w:sz w:val="14"/>
        </w:rPr>
        <w:t xml:space="preserve"> </w:t>
      </w:r>
      <w:r w:rsidRPr="000A2966">
        <w:rPr>
          <w:w w:val="105"/>
          <w:sz w:val="14"/>
        </w:rPr>
        <w:t>2(2)</w:t>
      </w:r>
      <w:r w:rsidRPr="000A2966">
        <w:rPr>
          <w:spacing w:val="-19"/>
          <w:w w:val="105"/>
          <w:sz w:val="14"/>
        </w:rPr>
        <w:t xml:space="preserve"> </w:t>
      </w:r>
      <w:r w:rsidRPr="000A2966">
        <w:rPr>
          <w:i/>
          <w:w w:val="105"/>
          <w:sz w:val="14"/>
        </w:rPr>
        <w:t>International</w:t>
      </w:r>
      <w:r w:rsidRPr="000A2966">
        <w:rPr>
          <w:i/>
          <w:spacing w:val="-19"/>
          <w:w w:val="105"/>
          <w:sz w:val="14"/>
        </w:rPr>
        <w:t xml:space="preserve"> </w:t>
      </w:r>
      <w:r w:rsidRPr="000A2966">
        <w:rPr>
          <w:i/>
          <w:w w:val="105"/>
          <w:sz w:val="14"/>
        </w:rPr>
        <w:t>Health</w:t>
      </w:r>
      <w:r w:rsidRPr="000A2966">
        <w:rPr>
          <w:i/>
          <w:spacing w:val="-19"/>
          <w:w w:val="105"/>
          <w:sz w:val="14"/>
        </w:rPr>
        <w:t xml:space="preserve"> </w:t>
      </w:r>
      <w:r w:rsidRPr="000A2966">
        <w:rPr>
          <w:w w:val="105"/>
          <w:sz w:val="14"/>
        </w:rPr>
        <w:t>114–22.</w:t>
      </w:r>
    </w:p>
    <w:p w14:paraId="764B68E7" w14:textId="23C09197" w:rsidR="000A2966" w:rsidRPr="000A2966" w:rsidRDefault="000A2966" w:rsidP="000A2966">
      <w:pPr>
        <w:pStyle w:val="ListParagraph"/>
        <w:numPr>
          <w:ilvl w:val="0"/>
          <w:numId w:val="1"/>
        </w:numPr>
        <w:tabs>
          <w:tab w:val="left" w:pos="1478"/>
        </w:tabs>
        <w:spacing w:before="4" w:line="297" w:lineRule="auto"/>
        <w:ind w:left="709" w:right="373" w:hanging="283"/>
        <w:jc w:val="both"/>
        <w:rPr>
          <w:sz w:val="14"/>
        </w:rPr>
      </w:pPr>
      <w:r w:rsidRPr="000A2966">
        <w:rPr>
          <w:sz w:val="14"/>
        </w:rPr>
        <w:t xml:space="preserve">See, for example, Institute for Health Metrics and Evaluation, </w:t>
      </w:r>
      <w:r w:rsidRPr="000A2966">
        <w:rPr>
          <w:i/>
          <w:sz w:val="14"/>
        </w:rPr>
        <w:t>Financing Global Health 2013: Transition</w:t>
      </w:r>
      <w:r w:rsidRPr="000A2966">
        <w:rPr>
          <w:i/>
          <w:spacing w:val="-7"/>
          <w:sz w:val="14"/>
        </w:rPr>
        <w:t xml:space="preserve"> </w:t>
      </w:r>
      <w:r w:rsidRPr="000A2966">
        <w:rPr>
          <w:i/>
          <w:sz w:val="14"/>
        </w:rPr>
        <w:t>in</w:t>
      </w:r>
      <w:r w:rsidRPr="000A2966">
        <w:rPr>
          <w:i/>
          <w:spacing w:val="-6"/>
          <w:sz w:val="14"/>
        </w:rPr>
        <w:t xml:space="preserve"> </w:t>
      </w:r>
      <w:r w:rsidRPr="000A2966">
        <w:rPr>
          <w:i/>
          <w:sz w:val="14"/>
        </w:rPr>
        <w:t>an</w:t>
      </w:r>
      <w:r w:rsidRPr="000A2966">
        <w:rPr>
          <w:i/>
          <w:spacing w:val="-6"/>
          <w:sz w:val="14"/>
        </w:rPr>
        <w:t xml:space="preserve"> </w:t>
      </w:r>
      <w:r w:rsidRPr="000A2966">
        <w:rPr>
          <w:i/>
          <w:sz w:val="14"/>
        </w:rPr>
        <w:t>Age</w:t>
      </w:r>
      <w:r w:rsidRPr="000A2966">
        <w:rPr>
          <w:i/>
          <w:spacing w:val="-6"/>
          <w:sz w:val="14"/>
        </w:rPr>
        <w:t xml:space="preserve"> </w:t>
      </w:r>
      <w:r w:rsidRPr="000A2966">
        <w:rPr>
          <w:i/>
          <w:sz w:val="14"/>
        </w:rPr>
        <w:t>of</w:t>
      </w:r>
      <w:r w:rsidRPr="000A2966">
        <w:rPr>
          <w:i/>
          <w:spacing w:val="-7"/>
          <w:sz w:val="14"/>
        </w:rPr>
        <w:t xml:space="preserve"> </w:t>
      </w:r>
      <w:r w:rsidRPr="000A2966">
        <w:rPr>
          <w:i/>
          <w:sz w:val="14"/>
        </w:rPr>
        <w:t>Austerity</w:t>
      </w:r>
      <w:r w:rsidRPr="000A2966">
        <w:rPr>
          <w:i/>
          <w:spacing w:val="-6"/>
          <w:sz w:val="14"/>
        </w:rPr>
        <w:t xml:space="preserve"> </w:t>
      </w:r>
      <w:r w:rsidRPr="000A2966">
        <w:rPr>
          <w:sz w:val="14"/>
        </w:rPr>
        <w:t>(Seattle:</w:t>
      </w:r>
      <w:r w:rsidRPr="000A2966">
        <w:rPr>
          <w:spacing w:val="-6"/>
          <w:sz w:val="14"/>
        </w:rPr>
        <w:t xml:space="preserve"> </w:t>
      </w:r>
      <w:r w:rsidRPr="000A2966">
        <w:rPr>
          <w:sz w:val="14"/>
        </w:rPr>
        <w:t>Institute</w:t>
      </w:r>
      <w:r w:rsidRPr="000A2966">
        <w:rPr>
          <w:spacing w:val="-6"/>
          <w:sz w:val="14"/>
        </w:rPr>
        <w:t xml:space="preserve"> </w:t>
      </w:r>
      <w:r w:rsidRPr="000A2966">
        <w:rPr>
          <w:sz w:val="14"/>
        </w:rPr>
        <w:t>for</w:t>
      </w:r>
      <w:r w:rsidRPr="000A2966">
        <w:rPr>
          <w:spacing w:val="-7"/>
          <w:sz w:val="14"/>
        </w:rPr>
        <w:t xml:space="preserve"> </w:t>
      </w:r>
      <w:r w:rsidRPr="000A2966">
        <w:rPr>
          <w:sz w:val="14"/>
        </w:rPr>
        <w:t>Health</w:t>
      </w:r>
      <w:r w:rsidRPr="000A2966">
        <w:rPr>
          <w:spacing w:val="-6"/>
          <w:sz w:val="14"/>
        </w:rPr>
        <w:t xml:space="preserve"> </w:t>
      </w:r>
      <w:r w:rsidRPr="000A2966">
        <w:rPr>
          <w:sz w:val="14"/>
        </w:rPr>
        <w:t>Metrics</w:t>
      </w:r>
      <w:r w:rsidRPr="000A2966">
        <w:rPr>
          <w:spacing w:val="-6"/>
          <w:sz w:val="14"/>
        </w:rPr>
        <w:t xml:space="preserve"> </w:t>
      </w:r>
      <w:r w:rsidRPr="000A2966">
        <w:rPr>
          <w:sz w:val="14"/>
        </w:rPr>
        <w:t>and</w:t>
      </w:r>
      <w:r w:rsidRPr="000A2966">
        <w:rPr>
          <w:spacing w:val="-6"/>
          <w:sz w:val="14"/>
        </w:rPr>
        <w:t xml:space="preserve"> </w:t>
      </w:r>
      <w:r w:rsidRPr="000A2966">
        <w:rPr>
          <w:sz w:val="14"/>
        </w:rPr>
        <w:t>Evaluation).</w:t>
      </w:r>
      <w:r w:rsidRPr="000A2966">
        <w:rPr>
          <w:spacing w:val="-6"/>
          <w:sz w:val="14"/>
        </w:rPr>
        <w:t xml:space="preserve"> </w:t>
      </w:r>
      <w:r w:rsidRPr="000A2966">
        <w:rPr>
          <w:sz w:val="14"/>
        </w:rPr>
        <w:t>Online:</w:t>
      </w:r>
      <w:r w:rsidRPr="000A2966">
        <w:rPr>
          <w:spacing w:val="-7"/>
          <w:sz w:val="14"/>
        </w:rPr>
        <w:t xml:space="preserve"> </w:t>
      </w:r>
      <w:r w:rsidRPr="000A2966">
        <w:rPr>
          <w:sz w:val="14"/>
        </w:rPr>
        <w:t xml:space="preserve">http:// </w:t>
      </w:r>
      <w:hyperlink r:id="rId10">
        <w:r w:rsidRPr="000A2966">
          <w:rPr>
            <w:spacing w:val="-1"/>
            <w:sz w:val="14"/>
          </w:rPr>
          <w:t>www.healthdata.org/sites/default/files/files/policy_report/2014/FGH2013/IHME_</w:t>
        </w:r>
      </w:hyperlink>
      <w:r w:rsidRPr="000A2966">
        <w:rPr>
          <w:spacing w:val="-1"/>
          <w:sz w:val="14"/>
        </w:rPr>
        <w:t xml:space="preserve"> </w:t>
      </w:r>
      <w:r w:rsidRPr="000A2966">
        <w:rPr>
          <w:sz w:val="14"/>
        </w:rPr>
        <w:t xml:space="preserve">FGH2013_Full_ Report.pdf. Accessed 14 July 2014; Faiz Kermani, “Maintaining the Focus for Neglected Diseases: Product Development Partnerships Seek to Bridge the Healthcare Gap”, Contract Pharma (2011). Online: </w:t>
      </w:r>
      <w:hyperlink r:id="rId11">
        <w:r w:rsidRPr="000A2966">
          <w:rPr>
            <w:sz w:val="14"/>
          </w:rPr>
          <w:t>http://www.contractpharma.com/issues/2011–10/view_features/maintaining-the-focus-</w:t>
        </w:r>
      </w:hyperlink>
      <w:r w:rsidRPr="000A2966">
        <w:rPr>
          <w:sz w:val="14"/>
        </w:rPr>
        <w:t xml:space="preserve"> for-neglected-diseases/. Accessed 14 July 2014; Stephen M. Maurer, “Choosing the Right Incentive Strategy for Research and Development in Neglected Diseases”, (2006) </w:t>
      </w:r>
      <w:r w:rsidRPr="000A2966">
        <w:rPr>
          <w:i/>
          <w:sz w:val="14"/>
        </w:rPr>
        <w:t>Bulletin of the World Health Organization</w:t>
      </w:r>
      <w:r w:rsidRPr="000A2966">
        <w:rPr>
          <w:sz w:val="14"/>
        </w:rPr>
        <w:t>.</w:t>
      </w:r>
      <w:r w:rsidRPr="000A2966">
        <w:rPr>
          <w:spacing w:val="8"/>
          <w:sz w:val="14"/>
        </w:rPr>
        <w:t xml:space="preserve"> </w:t>
      </w:r>
      <w:r w:rsidRPr="000A2966">
        <w:rPr>
          <w:sz w:val="14"/>
        </w:rPr>
        <w:t>Online:</w:t>
      </w:r>
      <w:r w:rsidRPr="000A2966">
        <w:rPr>
          <w:spacing w:val="9"/>
          <w:sz w:val="14"/>
        </w:rPr>
        <w:t xml:space="preserve"> </w:t>
      </w:r>
      <w:hyperlink r:id="rId12">
        <w:r w:rsidRPr="000A2966">
          <w:rPr>
            <w:sz w:val="14"/>
          </w:rPr>
          <w:t>http://www.who.int/bul-letin/volumes/84/5/376.pdf.</w:t>
        </w:r>
        <w:r w:rsidRPr="000A2966">
          <w:rPr>
            <w:spacing w:val="9"/>
            <w:sz w:val="14"/>
          </w:rPr>
          <w:t xml:space="preserve"> </w:t>
        </w:r>
      </w:hyperlink>
      <w:r w:rsidRPr="000A2966">
        <w:rPr>
          <w:sz w:val="14"/>
        </w:rPr>
        <w:t>Accessed</w:t>
      </w:r>
      <w:r w:rsidRPr="000A2966">
        <w:rPr>
          <w:spacing w:val="9"/>
          <w:sz w:val="14"/>
        </w:rPr>
        <w:t xml:space="preserve"> </w:t>
      </w:r>
      <w:r w:rsidRPr="000A2966">
        <w:rPr>
          <w:sz w:val="14"/>
        </w:rPr>
        <w:t>14</w:t>
      </w:r>
      <w:r w:rsidRPr="000A2966">
        <w:rPr>
          <w:spacing w:val="9"/>
          <w:sz w:val="14"/>
        </w:rPr>
        <w:t xml:space="preserve"> </w:t>
      </w:r>
      <w:r w:rsidRPr="000A2966">
        <w:rPr>
          <w:sz w:val="14"/>
        </w:rPr>
        <w:t>July</w:t>
      </w:r>
      <w:r w:rsidRPr="000A2966">
        <w:rPr>
          <w:spacing w:val="9"/>
          <w:sz w:val="14"/>
        </w:rPr>
        <w:t xml:space="preserve"> </w:t>
      </w:r>
      <w:r w:rsidRPr="000A2966">
        <w:rPr>
          <w:sz w:val="14"/>
        </w:rPr>
        <w:t>2014;</w:t>
      </w:r>
      <w:r>
        <w:rPr>
          <w:sz w:val="14"/>
        </w:rPr>
        <w:t xml:space="preserve"> </w:t>
      </w:r>
      <w:r w:rsidRPr="000A2966">
        <w:rPr>
          <w:w w:val="105"/>
          <w:sz w:val="14"/>
        </w:rPr>
        <w:t>M.</w:t>
      </w:r>
      <w:r w:rsidRPr="000A2966">
        <w:rPr>
          <w:spacing w:val="-19"/>
          <w:w w:val="105"/>
          <w:sz w:val="14"/>
        </w:rPr>
        <w:t xml:space="preserve"> </w:t>
      </w:r>
      <w:r w:rsidRPr="000A2966">
        <w:rPr>
          <w:w w:val="105"/>
          <w:sz w:val="14"/>
        </w:rPr>
        <w:t>Moran,</w:t>
      </w:r>
      <w:r w:rsidRPr="000A2966">
        <w:rPr>
          <w:spacing w:val="-19"/>
          <w:w w:val="105"/>
          <w:sz w:val="14"/>
        </w:rPr>
        <w:t xml:space="preserve"> </w:t>
      </w:r>
      <w:r w:rsidRPr="000A2966">
        <w:rPr>
          <w:w w:val="105"/>
          <w:sz w:val="14"/>
        </w:rPr>
        <w:t>G.</w:t>
      </w:r>
      <w:r w:rsidRPr="000A2966">
        <w:rPr>
          <w:spacing w:val="-19"/>
          <w:w w:val="105"/>
          <w:sz w:val="14"/>
        </w:rPr>
        <w:t xml:space="preserve"> </w:t>
      </w:r>
      <w:r w:rsidRPr="000A2966">
        <w:rPr>
          <w:w w:val="105"/>
          <w:sz w:val="14"/>
        </w:rPr>
        <w:t>Guzman,</w:t>
      </w:r>
      <w:r w:rsidRPr="000A2966">
        <w:rPr>
          <w:spacing w:val="-19"/>
          <w:w w:val="105"/>
          <w:sz w:val="14"/>
        </w:rPr>
        <w:t xml:space="preserve"> </w:t>
      </w:r>
      <w:r w:rsidRPr="000A2966">
        <w:rPr>
          <w:w w:val="105"/>
          <w:sz w:val="14"/>
        </w:rPr>
        <w:t>A.L.</w:t>
      </w:r>
      <w:r w:rsidRPr="000A2966">
        <w:rPr>
          <w:spacing w:val="-18"/>
          <w:w w:val="105"/>
          <w:sz w:val="14"/>
        </w:rPr>
        <w:t xml:space="preserve"> </w:t>
      </w:r>
      <w:r w:rsidRPr="000A2966">
        <w:rPr>
          <w:w w:val="105"/>
          <w:sz w:val="14"/>
        </w:rPr>
        <w:t>Ropars</w:t>
      </w:r>
      <w:r w:rsidRPr="000A2966">
        <w:rPr>
          <w:spacing w:val="-19"/>
          <w:w w:val="105"/>
          <w:sz w:val="14"/>
        </w:rPr>
        <w:t xml:space="preserve"> </w:t>
      </w:r>
      <w:r w:rsidRPr="000A2966">
        <w:rPr>
          <w:w w:val="105"/>
          <w:sz w:val="14"/>
        </w:rPr>
        <w:t>and</w:t>
      </w:r>
      <w:r w:rsidRPr="000A2966">
        <w:rPr>
          <w:spacing w:val="-19"/>
          <w:w w:val="105"/>
          <w:sz w:val="14"/>
        </w:rPr>
        <w:t xml:space="preserve"> </w:t>
      </w:r>
      <w:r w:rsidRPr="000A2966">
        <w:rPr>
          <w:w w:val="105"/>
          <w:sz w:val="14"/>
        </w:rPr>
        <w:t>A.</w:t>
      </w:r>
      <w:r w:rsidRPr="000A2966">
        <w:rPr>
          <w:spacing w:val="-19"/>
          <w:w w:val="105"/>
          <w:sz w:val="14"/>
        </w:rPr>
        <w:t xml:space="preserve"> </w:t>
      </w:r>
      <w:r w:rsidRPr="000A2966">
        <w:rPr>
          <w:w w:val="105"/>
          <w:sz w:val="14"/>
        </w:rPr>
        <w:t>Illmer,</w:t>
      </w:r>
      <w:r w:rsidRPr="000A2966">
        <w:rPr>
          <w:spacing w:val="-18"/>
          <w:w w:val="105"/>
          <w:sz w:val="14"/>
        </w:rPr>
        <w:t xml:space="preserve"> </w:t>
      </w:r>
      <w:r w:rsidRPr="000A2966">
        <w:rPr>
          <w:w w:val="105"/>
          <w:sz w:val="14"/>
        </w:rPr>
        <w:t>“The</w:t>
      </w:r>
      <w:r w:rsidRPr="000A2966">
        <w:rPr>
          <w:spacing w:val="-19"/>
          <w:w w:val="105"/>
          <w:sz w:val="14"/>
        </w:rPr>
        <w:t xml:space="preserve"> </w:t>
      </w:r>
      <w:r w:rsidRPr="000A2966">
        <w:rPr>
          <w:w w:val="105"/>
          <w:sz w:val="14"/>
        </w:rPr>
        <w:t>Role</w:t>
      </w:r>
      <w:r w:rsidRPr="000A2966">
        <w:rPr>
          <w:spacing w:val="-19"/>
          <w:w w:val="105"/>
          <w:sz w:val="14"/>
        </w:rPr>
        <w:t xml:space="preserve"> </w:t>
      </w:r>
      <w:r w:rsidRPr="000A2966">
        <w:rPr>
          <w:w w:val="105"/>
          <w:sz w:val="14"/>
        </w:rPr>
        <w:t>of</w:t>
      </w:r>
      <w:r w:rsidRPr="000A2966">
        <w:rPr>
          <w:spacing w:val="-19"/>
          <w:w w:val="105"/>
          <w:sz w:val="14"/>
        </w:rPr>
        <w:t xml:space="preserve"> </w:t>
      </w:r>
      <w:r w:rsidRPr="000A2966">
        <w:rPr>
          <w:w w:val="105"/>
          <w:sz w:val="14"/>
        </w:rPr>
        <w:t>Product</w:t>
      </w:r>
      <w:r w:rsidRPr="000A2966">
        <w:rPr>
          <w:spacing w:val="-19"/>
          <w:w w:val="105"/>
          <w:sz w:val="14"/>
        </w:rPr>
        <w:t xml:space="preserve"> </w:t>
      </w:r>
      <w:r w:rsidRPr="000A2966">
        <w:rPr>
          <w:w w:val="105"/>
          <w:sz w:val="14"/>
        </w:rPr>
        <w:t>Development</w:t>
      </w:r>
      <w:r w:rsidRPr="000A2966">
        <w:rPr>
          <w:spacing w:val="-18"/>
          <w:w w:val="105"/>
          <w:sz w:val="14"/>
        </w:rPr>
        <w:t xml:space="preserve"> </w:t>
      </w:r>
      <w:r w:rsidRPr="000A2966">
        <w:rPr>
          <w:w w:val="105"/>
          <w:sz w:val="14"/>
        </w:rPr>
        <w:t>Partnerships in</w:t>
      </w:r>
      <w:r w:rsidRPr="000A2966">
        <w:rPr>
          <w:spacing w:val="-19"/>
          <w:w w:val="105"/>
          <w:sz w:val="14"/>
        </w:rPr>
        <w:t xml:space="preserve"> </w:t>
      </w:r>
      <w:r w:rsidRPr="000A2966">
        <w:rPr>
          <w:w w:val="105"/>
          <w:sz w:val="14"/>
        </w:rPr>
        <w:t>Research</w:t>
      </w:r>
      <w:r w:rsidRPr="000A2966">
        <w:rPr>
          <w:spacing w:val="-19"/>
          <w:w w:val="105"/>
          <w:sz w:val="14"/>
        </w:rPr>
        <w:t xml:space="preserve"> </w:t>
      </w:r>
      <w:r w:rsidRPr="000A2966">
        <w:rPr>
          <w:w w:val="105"/>
          <w:sz w:val="14"/>
        </w:rPr>
        <w:t>and</w:t>
      </w:r>
      <w:r w:rsidRPr="000A2966">
        <w:rPr>
          <w:spacing w:val="-19"/>
          <w:w w:val="105"/>
          <w:sz w:val="14"/>
        </w:rPr>
        <w:t xml:space="preserve"> </w:t>
      </w:r>
      <w:r w:rsidRPr="000A2966">
        <w:rPr>
          <w:w w:val="105"/>
          <w:sz w:val="14"/>
        </w:rPr>
        <w:t>Development</w:t>
      </w:r>
      <w:r w:rsidRPr="000A2966">
        <w:rPr>
          <w:spacing w:val="-19"/>
          <w:w w:val="105"/>
          <w:sz w:val="14"/>
        </w:rPr>
        <w:t xml:space="preserve"> </w:t>
      </w:r>
      <w:r w:rsidRPr="000A2966">
        <w:rPr>
          <w:w w:val="105"/>
          <w:sz w:val="14"/>
        </w:rPr>
        <w:t>for</w:t>
      </w:r>
      <w:r w:rsidRPr="000A2966">
        <w:rPr>
          <w:spacing w:val="-19"/>
          <w:w w:val="105"/>
          <w:sz w:val="14"/>
        </w:rPr>
        <w:t xml:space="preserve"> </w:t>
      </w:r>
      <w:r w:rsidRPr="000A2966">
        <w:rPr>
          <w:w w:val="105"/>
          <w:sz w:val="14"/>
        </w:rPr>
        <w:t>Neglected</w:t>
      </w:r>
      <w:r w:rsidRPr="000A2966">
        <w:rPr>
          <w:spacing w:val="-18"/>
          <w:w w:val="105"/>
          <w:sz w:val="14"/>
        </w:rPr>
        <w:t xml:space="preserve"> </w:t>
      </w:r>
      <w:r w:rsidRPr="000A2966">
        <w:rPr>
          <w:w w:val="105"/>
          <w:sz w:val="14"/>
        </w:rPr>
        <w:t>Diseases”,</w:t>
      </w:r>
      <w:r w:rsidRPr="000A2966">
        <w:rPr>
          <w:spacing w:val="-19"/>
          <w:w w:val="105"/>
          <w:sz w:val="14"/>
        </w:rPr>
        <w:t xml:space="preserve"> </w:t>
      </w:r>
      <w:r w:rsidRPr="000A2966">
        <w:rPr>
          <w:w w:val="105"/>
          <w:sz w:val="14"/>
        </w:rPr>
        <w:t>(2010)</w:t>
      </w:r>
      <w:r w:rsidRPr="000A2966">
        <w:rPr>
          <w:spacing w:val="-19"/>
          <w:w w:val="105"/>
          <w:sz w:val="14"/>
        </w:rPr>
        <w:t xml:space="preserve"> </w:t>
      </w:r>
      <w:r w:rsidRPr="000A2966">
        <w:rPr>
          <w:w w:val="105"/>
          <w:sz w:val="14"/>
        </w:rPr>
        <w:t>2(2)</w:t>
      </w:r>
      <w:r w:rsidRPr="000A2966">
        <w:rPr>
          <w:spacing w:val="-19"/>
          <w:w w:val="105"/>
          <w:sz w:val="14"/>
        </w:rPr>
        <w:t xml:space="preserve"> </w:t>
      </w:r>
      <w:r w:rsidRPr="000A2966">
        <w:rPr>
          <w:i/>
          <w:w w:val="105"/>
          <w:sz w:val="14"/>
        </w:rPr>
        <w:t>International</w:t>
      </w:r>
      <w:r w:rsidRPr="000A2966">
        <w:rPr>
          <w:i/>
          <w:spacing w:val="-19"/>
          <w:w w:val="105"/>
          <w:sz w:val="14"/>
        </w:rPr>
        <w:t xml:space="preserve"> </w:t>
      </w:r>
      <w:r w:rsidRPr="000A2966">
        <w:rPr>
          <w:i/>
          <w:w w:val="105"/>
          <w:sz w:val="14"/>
        </w:rPr>
        <w:t>Health</w:t>
      </w:r>
      <w:r w:rsidRPr="000A2966">
        <w:rPr>
          <w:i/>
          <w:spacing w:val="-19"/>
          <w:w w:val="105"/>
          <w:sz w:val="14"/>
        </w:rPr>
        <w:t xml:space="preserve"> </w:t>
      </w:r>
      <w:r w:rsidRPr="000A2966">
        <w:rPr>
          <w:w w:val="105"/>
          <w:sz w:val="14"/>
        </w:rPr>
        <w:t>114–22.</w:t>
      </w:r>
    </w:p>
    <w:p w14:paraId="0EEBCFE5" w14:textId="2846F3C0" w:rsidR="000A2966" w:rsidRPr="000A2966" w:rsidRDefault="000A2966" w:rsidP="000A2966">
      <w:pPr>
        <w:pStyle w:val="ListParagraph"/>
        <w:numPr>
          <w:ilvl w:val="0"/>
          <w:numId w:val="1"/>
        </w:numPr>
        <w:tabs>
          <w:tab w:val="left" w:pos="1584"/>
        </w:tabs>
        <w:spacing w:before="35" w:line="297" w:lineRule="auto"/>
        <w:ind w:left="709" w:right="373" w:hanging="283"/>
        <w:jc w:val="both"/>
        <w:rPr>
          <w:sz w:val="14"/>
        </w:rPr>
      </w:pPr>
      <w:r>
        <w:rPr>
          <w:w w:val="105"/>
          <w:sz w:val="14"/>
        </w:rPr>
        <w:t>See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Deborah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Gleeson,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Joel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Lexchin,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and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Ruth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Lopert,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“The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Trans-Pacific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Partnership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Agreement, Intellectual Property and Medicines: Differential Outcomes for Developed and Developing Countries”,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(2018)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18(1)</w:t>
      </w:r>
      <w:r>
        <w:rPr>
          <w:spacing w:val="-8"/>
          <w:w w:val="105"/>
          <w:sz w:val="14"/>
        </w:rPr>
        <w:t xml:space="preserve"> </w:t>
      </w:r>
      <w:r>
        <w:rPr>
          <w:i/>
          <w:w w:val="105"/>
          <w:sz w:val="14"/>
        </w:rPr>
        <w:t>Global</w:t>
      </w:r>
      <w:r>
        <w:rPr>
          <w:i/>
          <w:spacing w:val="-7"/>
          <w:w w:val="105"/>
          <w:sz w:val="14"/>
        </w:rPr>
        <w:t xml:space="preserve"> </w:t>
      </w:r>
      <w:r>
        <w:rPr>
          <w:i/>
          <w:w w:val="105"/>
          <w:sz w:val="14"/>
        </w:rPr>
        <w:t>Social</w:t>
      </w:r>
      <w:r>
        <w:rPr>
          <w:i/>
          <w:spacing w:val="-7"/>
          <w:w w:val="105"/>
          <w:sz w:val="14"/>
        </w:rPr>
        <w:t xml:space="preserve"> </w:t>
      </w:r>
      <w:r>
        <w:rPr>
          <w:i/>
          <w:w w:val="105"/>
          <w:sz w:val="14"/>
        </w:rPr>
        <w:t>Policy</w:t>
      </w:r>
      <w:r>
        <w:rPr>
          <w:i/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7–27.</w:t>
      </w:r>
    </w:p>
    <w:sectPr w:rsidR="000A2966" w:rsidRPr="000A2966" w:rsidSect="009C67F8">
      <w:head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63898" w14:textId="77777777" w:rsidR="000C5FF4" w:rsidRDefault="000C5FF4" w:rsidP="00A469EE">
      <w:r>
        <w:separator/>
      </w:r>
    </w:p>
  </w:endnote>
  <w:endnote w:type="continuationSeparator" w:id="0">
    <w:p w14:paraId="2A2ADB30" w14:textId="77777777" w:rsidR="000C5FF4" w:rsidRDefault="000C5FF4" w:rsidP="00A4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41351" w14:textId="77777777" w:rsidR="000C5FF4" w:rsidRDefault="000C5FF4" w:rsidP="00A469EE">
      <w:r>
        <w:separator/>
      </w:r>
    </w:p>
  </w:footnote>
  <w:footnote w:type="continuationSeparator" w:id="0">
    <w:p w14:paraId="2A29E5E5" w14:textId="77777777" w:rsidR="000C5FF4" w:rsidRDefault="000C5FF4" w:rsidP="00A46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7FCC8" w14:textId="4F0CACF4" w:rsidR="00A469EE" w:rsidRPr="00A469EE" w:rsidRDefault="00A469EE" w:rsidP="0016286D">
    <w:pPr>
      <w:pStyle w:val="Header"/>
      <w:jc w:val="center"/>
      <w:rPr>
        <w:rFonts w:ascii="Times" w:hAnsi="Times"/>
      </w:rPr>
    </w:pPr>
    <w:r w:rsidRPr="00A469EE">
      <w:rPr>
        <w:rFonts w:ascii="Times" w:hAnsi="Times"/>
      </w:rPr>
      <w:t xml:space="preserve">Trebilcock – Chapter </w:t>
    </w:r>
    <w:r w:rsidR="00852FCE">
      <w:rPr>
        <w:rFonts w:ascii="Times" w:hAnsi="Times"/>
      </w:rPr>
      <w:t>1</w:t>
    </w:r>
    <w:r w:rsidR="000A2966">
      <w:rPr>
        <w:rFonts w:ascii="Times" w:hAnsi="Times"/>
      </w:rPr>
      <w:t>2</w:t>
    </w:r>
    <w:r w:rsidRPr="00A469EE">
      <w:rPr>
        <w:rFonts w:ascii="Times" w:hAnsi="Times"/>
      </w:rPr>
      <w:t xml:space="preserve"> - Footnotes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7BD3"/>
    <w:multiLevelType w:val="hybridMultilevel"/>
    <w:tmpl w:val="149AA6FA"/>
    <w:lvl w:ilvl="0" w:tplc="16DEC74C">
      <w:start w:val="29"/>
      <w:numFmt w:val="decimal"/>
      <w:lvlText w:val="%1"/>
      <w:lvlJc w:val="left"/>
      <w:pPr>
        <w:ind w:left="1477" w:hanging="201"/>
        <w:jc w:val="right"/>
      </w:pPr>
      <w:rPr>
        <w:rFonts w:ascii="Times New Roman" w:eastAsia="Times New Roman" w:hAnsi="Times New Roman" w:cs="Times New Roman" w:hint="default"/>
        <w:spacing w:val="-10"/>
        <w:w w:val="96"/>
        <w:sz w:val="14"/>
        <w:szCs w:val="14"/>
        <w:lang w:val="en-GB" w:eastAsia="en-GB" w:bidi="en-GB"/>
      </w:rPr>
    </w:lvl>
    <w:lvl w:ilvl="1" w:tplc="2076A0B8">
      <w:numFmt w:val="bullet"/>
      <w:lvlText w:val="•"/>
      <w:lvlJc w:val="left"/>
      <w:pPr>
        <w:ind w:left="2174" w:hanging="201"/>
      </w:pPr>
      <w:rPr>
        <w:rFonts w:hint="default"/>
        <w:lang w:val="en-GB" w:eastAsia="en-GB" w:bidi="en-GB"/>
      </w:rPr>
    </w:lvl>
    <w:lvl w:ilvl="2" w:tplc="584A6194">
      <w:numFmt w:val="bullet"/>
      <w:lvlText w:val="•"/>
      <w:lvlJc w:val="left"/>
      <w:pPr>
        <w:ind w:left="2868" w:hanging="201"/>
      </w:pPr>
      <w:rPr>
        <w:rFonts w:hint="default"/>
        <w:lang w:val="en-GB" w:eastAsia="en-GB" w:bidi="en-GB"/>
      </w:rPr>
    </w:lvl>
    <w:lvl w:ilvl="3" w:tplc="D74867A8">
      <w:numFmt w:val="bullet"/>
      <w:lvlText w:val="•"/>
      <w:lvlJc w:val="left"/>
      <w:pPr>
        <w:ind w:left="3562" w:hanging="201"/>
      </w:pPr>
      <w:rPr>
        <w:rFonts w:hint="default"/>
        <w:lang w:val="en-GB" w:eastAsia="en-GB" w:bidi="en-GB"/>
      </w:rPr>
    </w:lvl>
    <w:lvl w:ilvl="4" w:tplc="04BE4002">
      <w:numFmt w:val="bullet"/>
      <w:lvlText w:val="•"/>
      <w:lvlJc w:val="left"/>
      <w:pPr>
        <w:ind w:left="4256" w:hanging="201"/>
      </w:pPr>
      <w:rPr>
        <w:rFonts w:hint="default"/>
        <w:lang w:val="en-GB" w:eastAsia="en-GB" w:bidi="en-GB"/>
      </w:rPr>
    </w:lvl>
    <w:lvl w:ilvl="5" w:tplc="D67292F8">
      <w:numFmt w:val="bullet"/>
      <w:lvlText w:val="•"/>
      <w:lvlJc w:val="left"/>
      <w:pPr>
        <w:ind w:left="4950" w:hanging="201"/>
      </w:pPr>
      <w:rPr>
        <w:rFonts w:hint="default"/>
        <w:lang w:val="en-GB" w:eastAsia="en-GB" w:bidi="en-GB"/>
      </w:rPr>
    </w:lvl>
    <w:lvl w:ilvl="6" w:tplc="D48C8634">
      <w:numFmt w:val="bullet"/>
      <w:lvlText w:val="•"/>
      <w:lvlJc w:val="left"/>
      <w:pPr>
        <w:ind w:left="5644" w:hanging="201"/>
      </w:pPr>
      <w:rPr>
        <w:rFonts w:hint="default"/>
        <w:lang w:val="en-GB" w:eastAsia="en-GB" w:bidi="en-GB"/>
      </w:rPr>
    </w:lvl>
    <w:lvl w:ilvl="7" w:tplc="1390F2A0">
      <w:numFmt w:val="bullet"/>
      <w:lvlText w:val="•"/>
      <w:lvlJc w:val="left"/>
      <w:pPr>
        <w:ind w:left="6338" w:hanging="201"/>
      </w:pPr>
      <w:rPr>
        <w:rFonts w:hint="default"/>
        <w:lang w:val="en-GB" w:eastAsia="en-GB" w:bidi="en-GB"/>
      </w:rPr>
    </w:lvl>
    <w:lvl w:ilvl="8" w:tplc="996E8018">
      <w:numFmt w:val="bullet"/>
      <w:lvlText w:val="•"/>
      <w:lvlJc w:val="left"/>
      <w:pPr>
        <w:ind w:left="7032" w:hanging="201"/>
      </w:pPr>
      <w:rPr>
        <w:rFonts w:hint="default"/>
        <w:lang w:val="en-GB" w:eastAsia="en-GB" w:bidi="en-GB"/>
      </w:rPr>
    </w:lvl>
  </w:abstractNum>
  <w:abstractNum w:abstractNumId="1" w15:restartNumberingAfterBreak="0">
    <w:nsid w:val="0210433D"/>
    <w:multiLevelType w:val="hybridMultilevel"/>
    <w:tmpl w:val="6D76C9F8"/>
    <w:lvl w:ilvl="0" w:tplc="DE8E7BEE">
      <w:start w:val="11"/>
      <w:numFmt w:val="decimal"/>
      <w:lvlText w:val="%1"/>
      <w:lvlJc w:val="left"/>
      <w:pPr>
        <w:ind w:left="1477" w:hanging="201"/>
        <w:jc w:val="right"/>
      </w:pPr>
      <w:rPr>
        <w:rFonts w:ascii="Times New Roman" w:eastAsia="Times New Roman" w:hAnsi="Times New Roman" w:cs="Times New Roman" w:hint="default"/>
        <w:spacing w:val="-17"/>
        <w:w w:val="94"/>
        <w:sz w:val="14"/>
        <w:szCs w:val="14"/>
        <w:lang w:val="en-GB" w:eastAsia="en-GB" w:bidi="en-GB"/>
      </w:rPr>
    </w:lvl>
    <w:lvl w:ilvl="1" w:tplc="FA4E32C8">
      <w:numFmt w:val="bullet"/>
      <w:lvlText w:val="•"/>
      <w:lvlJc w:val="left"/>
      <w:pPr>
        <w:ind w:left="2174" w:hanging="201"/>
      </w:pPr>
      <w:rPr>
        <w:rFonts w:hint="default"/>
        <w:lang w:val="en-GB" w:eastAsia="en-GB" w:bidi="en-GB"/>
      </w:rPr>
    </w:lvl>
    <w:lvl w:ilvl="2" w:tplc="85C2F0FC">
      <w:numFmt w:val="bullet"/>
      <w:lvlText w:val="•"/>
      <w:lvlJc w:val="left"/>
      <w:pPr>
        <w:ind w:left="2868" w:hanging="201"/>
      </w:pPr>
      <w:rPr>
        <w:rFonts w:hint="default"/>
        <w:lang w:val="en-GB" w:eastAsia="en-GB" w:bidi="en-GB"/>
      </w:rPr>
    </w:lvl>
    <w:lvl w:ilvl="3" w:tplc="9616424A">
      <w:numFmt w:val="bullet"/>
      <w:lvlText w:val="•"/>
      <w:lvlJc w:val="left"/>
      <w:pPr>
        <w:ind w:left="3562" w:hanging="201"/>
      </w:pPr>
      <w:rPr>
        <w:rFonts w:hint="default"/>
        <w:lang w:val="en-GB" w:eastAsia="en-GB" w:bidi="en-GB"/>
      </w:rPr>
    </w:lvl>
    <w:lvl w:ilvl="4" w:tplc="71DED784">
      <w:numFmt w:val="bullet"/>
      <w:lvlText w:val="•"/>
      <w:lvlJc w:val="left"/>
      <w:pPr>
        <w:ind w:left="4256" w:hanging="201"/>
      </w:pPr>
      <w:rPr>
        <w:rFonts w:hint="default"/>
        <w:lang w:val="en-GB" w:eastAsia="en-GB" w:bidi="en-GB"/>
      </w:rPr>
    </w:lvl>
    <w:lvl w:ilvl="5" w:tplc="758261F4">
      <w:numFmt w:val="bullet"/>
      <w:lvlText w:val="•"/>
      <w:lvlJc w:val="left"/>
      <w:pPr>
        <w:ind w:left="4950" w:hanging="201"/>
      </w:pPr>
      <w:rPr>
        <w:rFonts w:hint="default"/>
        <w:lang w:val="en-GB" w:eastAsia="en-GB" w:bidi="en-GB"/>
      </w:rPr>
    </w:lvl>
    <w:lvl w:ilvl="6" w:tplc="62C0D3D8">
      <w:numFmt w:val="bullet"/>
      <w:lvlText w:val="•"/>
      <w:lvlJc w:val="left"/>
      <w:pPr>
        <w:ind w:left="5644" w:hanging="201"/>
      </w:pPr>
      <w:rPr>
        <w:rFonts w:hint="default"/>
        <w:lang w:val="en-GB" w:eastAsia="en-GB" w:bidi="en-GB"/>
      </w:rPr>
    </w:lvl>
    <w:lvl w:ilvl="7" w:tplc="89609E64">
      <w:numFmt w:val="bullet"/>
      <w:lvlText w:val="•"/>
      <w:lvlJc w:val="left"/>
      <w:pPr>
        <w:ind w:left="6338" w:hanging="201"/>
      </w:pPr>
      <w:rPr>
        <w:rFonts w:hint="default"/>
        <w:lang w:val="en-GB" w:eastAsia="en-GB" w:bidi="en-GB"/>
      </w:rPr>
    </w:lvl>
    <w:lvl w:ilvl="8" w:tplc="001A645E">
      <w:numFmt w:val="bullet"/>
      <w:lvlText w:val="•"/>
      <w:lvlJc w:val="left"/>
      <w:pPr>
        <w:ind w:left="7032" w:hanging="201"/>
      </w:pPr>
      <w:rPr>
        <w:rFonts w:hint="default"/>
        <w:lang w:val="en-GB" w:eastAsia="en-GB" w:bidi="en-GB"/>
      </w:rPr>
    </w:lvl>
  </w:abstractNum>
  <w:abstractNum w:abstractNumId="2" w15:restartNumberingAfterBreak="0">
    <w:nsid w:val="113969CF"/>
    <w:multiLevelType w:val="hybridMultilevel"/>
    <w:tmpl w:val="FDD4510E"/>
    <w:lvl w:ilvl="0" w:tplc="13FAC2AE">
      <w:start w:val="1"/>
      <w:numFmt w:val="decimal"/>
      <w:lvlText w:val="%1"/>
      <w:lvlJc w:val="left"/>
      <w:pPr>
        <w:ind w:left="1407" w:hanging="131"/>
        <w:jc w:val="right"/>
      </w:pPr>
      <w:rPr>
        <w:rFonts w:ascii="Times New Roman" w:eastAsia="Times New Roman" w:hAnsi="Times New Roman" w:cs="Times New Roman" w:hint="default"/>
        <w:spacing w:val="-10"/>
        <w:w w:val="98"/>
        <w:sz w:val="14"/>
        <w:szCs w:val="14"/>
        <w:lang w:val="en-GB" w:eastAsia="en-GB" w:bidi="en-GB"/>
      </w:rPr>
    </w:lvl>
    <w:lvl w:ilvl="1" w:tplc="272ADEF6">
      <w:numFmt w:val="bullet"/>
      <w:lvlText w:val="•"/>
      <w:lvlJc w:val="left"/>
      <w:pPr>
        <w:ind w:left="2102" w:hanging="131"/>
      </w:pPr>
      <w:rPr>
        <w:rFonts w:hint="default"/>
        <w:lang w:val="en-GB" w:eastAsia="en-GB" w:bidi="en-GB"/>
      </w:rPr>
    </w:lvl>
    <w:lvl w:ilvl="2" w:tplc="085C1C92">
      <w:numFmt w:val="bullet"/>
      <w:lvlText w:val="•"/>
      <w:lvlJc w:val="left"/>
      <w:pPr>
        <w:ind w:left="2804" w:hanging="131"/>
      </w:pPr>
      <w:rPr>
        <w:rFonts w:hint="default"/>
        <w:lang w:val="en-GB" w:eastAsia="en-GB" w:bidi="en-GB"/>
      </w:rPr>
    </w:lvl>
    <w:lvl w:ilvl="3" w:tplc="6ECC0126">
      <w:numFmt w:val="bullet"/>
      <w:lvlText w:val="•"/>
      <w:lvlJc w:val="left"/>
      <w:pPr>
        <w:ind w:left="3506" w:hanging="131"/>
      </w:pPr>
      <w:rPr>
        <w:rFonts w:hint="default"/>
        <w:lang w:val="en-GB" w:eastAsia="en-GB" w:bidi="en-GB"/>
      </w:rPr>
    </w:lvl>
    <w:lvl w:ilvl="4" w:tplc="747C25FA">
      <w:numFmt w:val="bullet"/>
      <w:lvlText w:val="•"/>
      <w:lvlJc w:val="left"/>
      <w:pPr>
        <w:ind w:left="4208" w:hanging="131"/>
      </w:pPr>
      <w:rPr>
        <w:rFonts w:hint="default"/>
        <w:lang w:val="en-GB" w:eastAsia="en-GB" w:bidi="en-GB"/>
      </w:rPr>
    </w:lvl>
    <w:lvl w:ilvl="5" w:tplc="2CBA3B0E">
      <w:numFmt w:val="bullet"/>
      <w:lvlText w:val="•"/>
      <w:lvlJc w:val="left"/>
      <w:pPr>
        <w:ind w:left="4910" w:hanging="131"/>
      </w:pPr>
      <w:rPr>
        <w:rFonts w:hint="default"/>
        <w:lang w:val="en-GB" w:eastAsia="en-GB" w:bidi="en-GB"/>
      </w:rPr>
    </w:lvl>
    <w:lvl w:ilvl="6" w:tplc="F1A4B546">
      <w:numFmt w:val="bullet"/>
      <w:lvlText w:val="•"/>
      <w:lvlJc w:val="left"/>
      <w:pPr>
        <w:ind w:left="5612" w:hanging="131"/>
      </w:pPr>
      <w:rPr>
        <w:rFonts w:hint="default"/>
        <w:lang w:val="en-GB" w:eastAsia="en-GB" w:bidi="en-GB"/>
      </w:rPr>
    </w:lvl>
    <w:lvl w:ilvl="7" w:tplc="EDB614A6">
      <w:numFmt w:val="bullet"/>
      <w:lvlText w:val="•"/>
      <w:lvlJc w:val="left"/>
      <w:pPr>
        <w:ind w:left="6314" w:hanging="131"/>
      </w:pPr>
      <w:rPr>
        <w:rFonts w:hint="default"/>
        <w:lang w:val="en-GB" w:eastAsia="en-GB" w:bidi="en-GB"/>
      </w:rPr>
    </w:lvl>
    <w:lvl w:ilvl="8" w:tplc="9A4CDF72">
      <w:numFmt w:val="bullet"/>
      <w:lvlText w:val="•"/>
      <w:lvlJc w:val="left"/>
      <w:pPr>
        <w:ind w:left="7016" w:hanging="131"/>
      </w:pPr>
      <w:rPr>
        <w:rFonts w:hint="default"/>
        <w:lang w:val="en-GB" w:eastAsia="en-GB" w:bidi="en-GB"/>
      </w:rPr>
    </w:lvl>
  </w:abstractNum>
  <w:abstractNum w:abstractNumId="3" w15:restartNumberingAfterBreak="0">
    <w:nsid w:val="21DC1C16"/>
    <w:multiLevelType w:val="hybridMultilevel"/>
    <w:tmpl w:val="63960130"/>
    <w:lvl w:ilvl="0" w:tplc="E6141B22">
      <w:start w:val="4"/>
      <w:numFmt w:val="decimal"/>
      <w:lvlText w:val="%1"/>
      <w:lvlJc w:val="left"/>
      <w:pPr>
        <w:ind w:left="1477" w:hanging="131"/>
      </w:pPr>
      <w:rPr>
        <w:rFonts w:ascii="Times New Roman" w:eastAsia="Times New Roman" w:hAnsi="Times New Roman" w:cs="Times New Roman" w:hint="default"/>
        <w:spacing w:val="-13"/>
        <w:w w:val="90"/>
        <w:sz w:val="14"/>
        <w:szCs w:val="14"/>
        <w:lang w:val="en-GB" w:eastAsia="en-GB" w:bidi="en-GB"/>
      </w:rPr>
    </w:lvl>
    <w:lvl w:ilvl="1" w:tplc="48D8EAA6">
      <w:numFmt w:val="bullet"/>
      <w:lvlText w:val="•"/>
      <w:lvlJc w:val="left"/>
      <w:pPr>
        <w:ind w:left="2174" w:hanging="131"/>
      </w:pPr>
      <w:rPr>
        <w:rFonts w:hint="default"/>
        <w:lang w:val="en-GB" w:eastAsia="en-GB" w:bidi="en-GB"/>
      </w:rPr>
    </w:lvl>
    <w:lvl w:ilvl="2" w:tplc="83ACD8F8">
      <w:numFmt w:val="bullet"/>
      <w:lvlText w:val="•"/>
      <w:lvlJc w:val="left"/>
      <w:pPr>
        <w:ind w:left="2868" w:hanging="131"/>
      </w:pPr>
      <w:rPr>
        <w:rFonts w:hint="default"/>
        <w:lang w:val="en-GB" w:eastAsia="en-GB" w:bidi="en-GB"/>
      </w:rPr>
    </w:lvl>
    <w:lvl w:ilvl="3" w:tplc="1C36B4A8">
      <w:numFmt w:val="bullet"/>
      <w:lvlText w:val="•"/>
      <w:lvlJc w:val="left"/>
      <w:pPr>
        <w:ind w:left="3562" w:hanging="131"/>
      </w:pPr>
      <w:rPr>
        <w:rFonts w:hint="default"/>
        <w:lang w:val="en-GB" w:eastAsia="en-GB" w:bidi="en-GB"/>
      </w:rPr>
    </w:lvl>
    <w:lvl w:ilvl="4" w:tplc="45763820">
      <w:numFmt w:val="bullet"/>
      <w:lvlText w:val="•"/>
      <w:lvlJc w:val="left"/>
      <w:pPr>
        <w:ind w:left="4256" w:hanging="131"/>
      </w:pPr>
      <w:rPr>
        <w:rFonts w:hint="default"/>
        <w:lang w:val="en-GB" w:eastAsia="en-GB" w:bidi="en-GB"/>
      </w:rPr>
    </w:lvl>
    <w:lvl w:ilvl="5" w:tplc="78D28E1E">
      <w:numFmt w:val="bullet"/>
      <w:lvlText w:val="•"/>
      <w:lvlJc w:val="left"/>
      <w:pPr>
        <w:ind w:left="4950" w:hanging="131"/>
      </w:pPr>
      <w:rPr>
        <w:rFonts w:hint="default"/>
        <w:lang w:val="en-GB" w:eastAsia="en-GB" w:bidi="en-GB"/>
      </w:rPr>
    </w:lvl>
    <w:lvl w:ilvl="6" w:tplc="9108701A">
      <w:numFmt w:val="bullet"/>
      <w:lvlText w:val="•"/>
      <w:lvlJc w:val="left"/>
      <w:pPr>
        <w:ind w:left="5644" w:hanging="131"/>
      </w:pPr>
      <w:rPr>
        <w:rFonts w:hint="default"/>
        <w:lang w:val="en-GB" w:eastAsia="en-GB" w:bidi="en-GB"/>
      </w:rPr>
    </w:lvl>
    <w:lvl w:ilvl="7" w:tplc="0FC2C71C">
      <w:numFmt w:val="bullet"/>
      <w:lvlText w:val="•"/>
      <w:lvlJc w:val="left"/>
      <w:pPr>
        <w:ind w:left="6338" w:hanging="131"/>
      </w:pPr>
      <w:rPr>
        <w:rFonts w:hint="default"/>
        <w:lang w:val="en-GB" w:eastAsia="en-GB" w:bidi="en-GB"/>
      </w:rPr>
    </w:lvl>
    <w:lvl w:ilvl="8" w:tplc="2B34BA86">
      <w:numFmt w:val="bullet"/>
      <w:lvlText w:val="•"/>
      <w:lvlJc w:val="left"/>
      <w:pPr>
        <w:ind w:left="7032" w:hanging="131"/>
      </w:pPr>
      <w:rPr>
        <w:rFonts w:hint="default"/>
        <w:lang w:val="en-GB" w:eastAsia="en-GB" w:bidi="en-GB"/>
      </w:rPr>
    </w:lvl>
  </w:abstractNum>
  <w:abstractNum w:abstractNumId="4" w15:restartNumberingAfterBreak="0">
    <w:nsid w:val="3BB9558F"/>
    <w:multiLevelType w:val="hybridMultilevel"/>
    <w:tmpl w:val="19CADD90"/>
    <w:lvl w:ilvl="0" w:tplc="81B47CA6">
      <w:start w:val="4"/>
      <w:numFmt w:val="decimal"/>
      <w:lvlText w:val="%1"/>
      <w:lvlJc w:val="left"/>
      <w:pPr>
        <w:ind w:left="1476" w:hanging="131"/>
        <w:jc w:val="right"/>
      </w:pPr>
      <w:rPr>
        <w:rFonts w:ascii="Times New Roman" w:eastAsia="Times New Roman" w:hAnsi="Times New Roman" w:cs="Times New Roman" w:hint="default"/>
        <w:spacing w:val="-18"/>
        <w:w w:val="95"/>
        <w:sz w:val="14"/>
        <w:szCs w:val="14"/>
        <w:lang w:val="en-GB" w:eastAsia="en-GB" w:bidi="en-GB"/>
      </w:rPr>
    </w:lvl>
    <w:lvl w:ilvl="1" w:tplc="62CE10C8">
      <w:numFmt w:val="bullet"/>
      <w:lvlText w:val="•"/>
      <w:lvlJc w:val="left"/>
      <w:pPr>
        <w:ind w:left="2174" w:hanging="131"/>
      </w:pPr>
      <w:rPr>
        <w:rFonts w:hint="default"/>
        <w:lang w:val="en-GB" w:eastAsia="en-GB" w:bidi="en-GB"/>
      </w:rPr>
    </w:lvl>
    <w:lvl w:ilvl="2" w:tplc="0AD6FB28">
      <w:numFmt w:val="bullet"/>
      <w:lvlText w:val="•"/>
      <w:lvlJc w:val="left"/>
      <w:pPr>
        <w:ind w:left="2868" w:hanging="131"/>
      </w:pPr>
      <w:rPr>
        <w:rFonts w:hint="default"/>
        <w:lang w:val="en-GB" w:eastAsia="en-GB" w:bidi="en-GB"/>
      </w:rPr>
    </w:lvl>
    <w:lvl w:ilvl="3" w:tplc="E6C6FE7E">
      <w:numFmt w:val="bullet"/>
      <w:lvlText w:val="•"/>
      <w:lvlJc w:val="left"/>
      <w:pPr>
        <w:ind w:left="3562" w:hanging="131"/>
      </w:pPr>
      <w:rPr>
        <w:rFonts w:hint="default"/>
        <w:lang w:val="en-GB" w:eastAsia="en-GB" w:bidi="en-GB"/>
      </w:rPr>
    </w:lvl>
    <w:lvl w:ilvl="4" w:tplc="CF208494">
      <w:numFmt w:val="bullet"/>
      <w:lvlText w:val="•"/>
      <w:lvlJc w:val="left"/>
      <w:pPr>
        <w:ind w:left="4256" w:hanging="131"/>
      </w:pPr>
      <w:rPr>
        <w:rFonts w:hint="default"/>
        <w:lang w:val="en-GB" w:eastAsia="en-GB" w:bidi="en-GB"/>
      </w:rPr>
    </w:lvl>
    <w:lvl w:ilvl="5" w:tplc="945E7818">
      <w:numFmt w:val="bullet"/>
      <w:lvlText w:val="•"/>
      <w:lvlJc w:val="left"/>
      <w:pPr>
        <w:ind w:left="4950" w:hanging="131"/>
      </w:pPr>
      <w:rPr>
        <w:rFonts w:hint="default"/>
        <w:lang w:val="en-GB" w:eastAsia="en-GB" w:bidi="en-GB"/>
      </w:rPr>
    </w:lvl>
    <w:lvl w:ilvl="6" w:tplc="CA166682">
      <w:numFmt w:val="bullet"/>
      <w:lvlText w:val="•"/>
      <w:lvlJc w:val="left"/>
      <w:pPr>
        <w:ind w:left="5644" w:hanging="131"/>
      </w:pPr>
      <w:rPr>
        <w:rFonts w:hint="default"/>
        <w:lang w:val="en-GB" w:eastAsia="en-GB" w:bidi="en-GB"/>
      </w:rPr>
    </w:lvl>
    <w:lvl w:ilvl="7" w:tplc="1076EE56">
      <w:numFmt w:val="bullet"/>
      <w:lvlText w:val="•"/>
      <w:lvlJc w:val="left"/>
      <w:pPr>
        <w:ind w:left="6338" w:hanging="131"/>
      </w:pPr>
      <w:rPr>
        <w:rFonts w:hint="default"/>
        <w:lang w:val="en-GB" w:eastAsia="en-GB" w:bidi="en-GB"/>
      </w:rPr>
    </w:lvl>
    <w:lvl w:ilvl="8" w:tplc="0156B4DA">
      <w:numFmt w:val="bullet"/>
      <w:lvlText w:val="•"/>
      <w:lvlJc w:val="left"/>
      <w:pPr>
        <w:ind w:left="7032" w:hanging="131"/>
      </w:pPr>
      <w:rPr>
        <w:rFonts w:hint="default"/>
        <w:lang w:val="en-GB" w:eastAsia="en-GB" w:bidi="en-GB"/>
      </w:rPr>
    </w:lvl>
  </w:abstractNum>
  <w:abstractNum w:abstractNumId="5" w15:restartNumberingAfterBreak="0">
    <w:nsid w:val="53FD4A66"/>
    <w:multiLevelType w:val="hybridMultilevel"/>
    <w:tmpl w:val="E9E81642"/>
    <w:lvl w:ilvl="0" w:tplc="4DECAC10">
      <w:start w:val="4"/>
      <w:numFmt w:val="decimal"/>
      <w:lvlText w:val="%1"/>
      <w:lvlJc w:val="left"/>
      <w:pPr>
        <w:ind w:left="1407" w:hanging="131"/>
      </w:pPr>
      <w:rPr>
        <w:rFonts w:ascii="Times New Roman" w:eastAsia="Times New Roman" w:hAnsi="Times New Roman" w:cs="Times New Roman" w:hint="default"/>
        <w:spacing w:val="-10"/>
        <w:w w:val="96"/>
        <w:sz w:val="14"/>
        <w:szCs w:val="14"/>
        <w:lang w:val="en-GB" w:eastAsia="en-GB" w:bidi="en-GB"/>
      </w:rPr>
    </w:lvl>
    <w:lvl w:ilvl="1" w:tplc="92B48040">
      <w:numFmt w:val="bullet"/>
      <w:lvlText w:val="•"/>
      <w:lvlJc w:val="left"/>
      <w:pPr>
        <w:ind w:left="2102" w:hanging="131"/>
      </w:pPr>
      <w:rPr>
        <w:rFonts w:hint="default"/>
        <w:lang w:val="en-GB" w:eastAsia="en-GB" w:bidi="en-GB"/>
      </w:rPr>
    </w:lvl>
    <w:lvl w:ilvl="2" w:tplc="77C07F4E">
      <w:numFmt w:val="bullet"/>
      <w:lvlText w:val="•"/>
      <w:lvlJc w:val="left"/>
      <w:pPr>
        <w:ind w:left="2804" w:hanging="131"/>
      </w:pPr>
      <w:rPr>
        <w:rFonts w:hint="default"/>
        <w:lang w:val="en-GB" w:eastAsia="en-GB" w:bidi="en-GB"/>
      </w:rPr>
    </w:lvl>
    <w:lvl w:ilvl="3" w:tplc="4376797E">
      <w:numFmt w:val="bullet"/>
      <w:lvlText w:val="•"/>
      <w:lvlJc w:val="left"/>
      <w:pPr>
        <w:ind w:left="3506" w:hanging="131"/>
      </w:pPr>
      <w:rPr>
        <w:rFonts w:hint="default"/>
        <w:lang w:val="en-GB" w:eastAsia="en-GB" w:bidi="en-GB"/>
      </w:rPr>
    </w:lvl>
    <w:lvl w:ilvl="4" w:tplc="474CC192">
      <w:numFmt w:val="bullet"/>
      <w:lvlText w:val="•"/>
      <w:lvlJc w:val="left"/>
      <w:pPr>
        <w:ind w:left="4208" w:hanging="131"/>
      </w:pPr>
      <w:rPr>
        <w:rFonts w:hint="default"/>
        <w:lang w:val="en-GB" w:eastAsia="en-GB" w:bidi="en-GB"/>
      </w:rPr>
    </w:lvl>
    <w:lvl w:ilvl="5" w:tplc="700CFC18">
      <w:numFmt w:val="bullet"/>
      <w:lvlText w:val="•"/>
      <w:lvlJc w:val="left"/>
      <w:pPr>
        <w:ind w:left="4910" w:hanging="131"/>
      </w:pPr>
      <w:rPr>
        <w:rFonts w:hint="default"/>
        <w:lang w:val="en-GB" w:eastAsia="en-GB" w:bidi="en-GB"/>
      </w:rPr>
    </w:lvl>
    <w:lvl w:ilvl="6" w:tplc="A9662E22">
      <w:numFmt w:val="bullet"/>
      <w:lvlText w:val="•"/>
      <w:lvlJc w:val="left"/>
      <w:pPr>
        <w:ind w:left="5612" w:hanging="131"/>
      </w:pPr>
      <w:rPr>
        <w:rFonts w:hint="default"/>
        <w:lang w:val="en-GB" w:eastAsia="en-GB" w:bidi="en-GB"/>
      </w:rPr>
    </w:lvl>
    <w:lvl w:ilvl="7" w:tplc="356824D0">
      <w:numFmt w:val="bullet"/>
      <w:lvlText w:val="•"/>
      <w:lvlJc w:val="left"/>
      <w:pPr>
        <w:ind w:left="6314" w:hanging="131"/>
      </w:pPr>
      <w:rPr>
        <w:rFonts w:hint="default"/>
        <w:lang w:val="en-GB" w:eastAsia="en-GB" w:bidi="en-GB"/>
      </w:rPr>
    </w:lvl>
    <w:lvl w:ilvl="8" w:tplc="B7DAC7B6">
      <w:numFmt w:val="bullet"/>
      <w:lvlText w:val="•"/>
      <w:lvlJc w:val="left"/>
      <w:pPr>
        <w:ind w:left="7016" w:hanging="131"/>
      </w:pPr>
      <w:rPr>
        <w:rFonts w:hint="default"/>
        <w:lang w:val="en-GB" w:eastAsia="en-GB" w:bidi="en-GB"/>
      </w:rPr>
    </w:lvl>
  </w:abstractNum>
  <w:abstractNum w:abstractNumId="6" w15:restartNumberingAfterBreak="0">
    <w:nsid w:val="55100AF8"/>
    <w:multiLevelType w:val="hybridMultilevel"/>
    <w:tmpl w:val="F5ECE71C"/>
    <w:lvl w:ilvl="0" w:tplc="BFA6EA0E">
      <w:start w:val="6"/>
      <w:numFmt w:val="decimal"/>
      <w:lvlText w:val="%1"/>
      <w:lvlJc w:val="left"/>
      <w:pPr>
        <w:ind w:left="1584" w:hanging="131"/>
      </w:pPr>
      <w:rPr>
        <w:rFonts w:ascii="Times New Roman" w:eastAsia="Times New Roman" w:hAnsi="Times New Roman" w:cs="Times New Roman" w:hint="default"/>
        <w:spacing w:val="-10"/>
        <w:w w:val="97"/>
        <w:sz w:val="14"/>
        <w:szCs w:val="14"/>
        <w:lang w:val="en-GB" w:eastAsia="en-GB" w:bidi="en-GB"/>
      </w:rPr>
    </w:lvl>
    <w:lvl w:ilvl="1" w:tplc="B69AB14E">
      <w:numFmt w:val="bullet"/>
      <w:lvlText w:val="•"/>
      <w:lvlJc w:val="left"/>
      <w:pPr>
        <w:ind w:left="2264" w:hanging="131"/>
      </w:pPr>
      <w:rPr>
        <w:rFonts w:hint="default"/>
        <w:lang w:val="en-GB" w:eastAsia="en-GB" w:bidi="en-GB"/>
      </w:rPr>
    </w:lvl>
    <w:lvl w:ilvl="2" w:tplc="8F14933E">
      <w:numFmt w:val="bullet"/>
      <w:lvlText w:val="•"/>
      <w:lvlJc w:val="left"/>
      <w:pPr>
        <w:ind w:left="2948" w:hanging="131"/>
      </w:pPr>
      <w:rPr>
        <w:rFonts w:hint="default"/>
        <w:lang w:val="en-GB" w:eastAsia="en-GB" w:bidi="en-GB"/>
      </w:rPr>
    </w:lvl>
    <w:lvl w:ilvl="3" w:tplc="53AEAEEC">
      <w:numFmt w:val="bullet"/>
      <w:lvlText w:val="•"/>
      <w:lvlJc w:val="left"/>
      <w:pPr>
        <w:ind w:left="3632" w:hanging="131"/>
      </w:pPr>
      <w:rPr>
        <w:rFonts w:hint="default"/>
        <w:lang w:val="en-GB" w:eastAsia="en-GB" w:bidi="en-GB"/>
      </w:rPr>
    </w:lvl>
    <w:lvl w:ilvl="4" w:tplc="0A24403C">
      <w:numFmt w:val="bullet"/>
      <w:lvlText w:val="•"/>
      <w:lvlJc w:val="left"/>
      <w:pPr>
        <w:ind w:left="4316" w:hanging="131"/>
      </w:pPr>
      <w:rPr>
        <w:rFonts w:hint="default"/>
        <w:lang w:val="en-GB" w:eastAsia="en-GB" w:bidi="en-GB"/>
      </w:rPr>
    </w:lvl>
    <w:lvl w:ilvl="5" w:tplc="9A620842">
      <w:numFmt w:val="bullet"/>
      <w:lvlText w:val="•"/>
      <w:lvlJc w:val="left"/>
      <w:pPr>
        <w:ind w:left="5000" w:hanging="131"/>
      </w:pPr>
      <w:rPr>
        <w:rFonts w:hint="default"/>
        <w:lang w:val="en-GB" w:eastAsia="en-GB" w:bidi="en-GB"/>
      </w:rPr>
    </w:lvl>
    <w:lvl w:ilvl="6" w:tplc="33606850">
      <w:numFmt w:val="bullet"/>
      <w:lvlText w:val="•"/>
      <w:lvlJc w:val="left"/>
      <w:pPr>
        <w:ind w:left="5684" w:hanging="131"/>
      </w:pPr>
      <w:rPr>
        <w:rFonts w:hint="default"/>
        <w:lang w:val="en-GB" w:eastAsia="en-GB" w:bidi="en-GB"/>
      </w:rPr>
    </w:lvl>
    <w:lvl w:ilvl="7" w:tplc="4E06BFA0">
      <w:numFmt w:val="bullet"/>
      <w:lvlText w:val="•"/>
      <w:lvlJc w:val="left"/>
      <w:pPr>
        <w:ind w:left="6368" w:hanging="131"/>
      </w:pPr>
      <w:rPr>
        <w:rFonts w:hint="default"/>
        <w:lang w:val="en-GB" w:eastAsia="en-GB" w:bidi="en-GB"/>
      </w:rPr>
    </w:lvl>
    <w:lvl w:ilvl="8" w:tplc="D3C86060">
      <w:numFmt w:val="bullet"/>
      <w:lvlText w:val="•"/>
      <w:lvlJc w:val="left"/>
      <w:pPr>
        <w:ind w:left="7052" w:hanging="131"/>
      </w:pPr>
      <w:rPr>
        <w:rFonts w:hint="default"/>
        <w:lang w:val="en-GB" w:eastAsia="en-GB" w:bidi="en-GB"/>
      </w:rPr>
    </w:lvl>
  </w:abstractNum>
  <w:abstractNum w:abstractNumId="7" w15:restartNumberingAfterBreak="0">
    <w:nsid w:val="578E25AD"/>
    <w:multiLevelType w:val="hybridMultilevel"/>
    <w:tmpl w:val="48EE218E"/>
    <w:lvl w:ilvl="0" w:tplc="8FC4FF90">
      <w:start w:val="17"/>
      <w:numFmt w:val="decimal"/>
      <w:lvlText w:val="%1"/>
      <w:lvlJc w:val="left"/>
      <w:pPr>
        <w:ind w:left="1477" w:hanging="201"/>
        <w:jc w:val="right"/>
      </w:pPr>
      <w:rPr>
        <w:rFonts w:ascii="Times New Roman" w:eastAsia="Times New Roman" w:hAnsi="Times New Roman" w:cs="Times New Roman" w:hint="default"/>
        <w:spacing w:val="-14"/>
        <w:w w:val="96"/>
        <w:sz w:val="14"/>
        <w:szCs w:val="14"/>
        <w:lang w:val="en-GB" w:eastAsia="en-GB" w:bidi="en-GB"/>
      </w:rPr>
    </w:lvl>
    <w:lvl w:ilvl="1" w:tplc="C910E2B4">
      <w:numFmt w:val="bullet"/>
      <w:lvlText w:val="•"/>
      <w:lvlJc w:val="left"/>
      <w:pPr>
        <w:ind w:left="2174" w:hanging="201"/>
      </w:pPr>
      <w:rPr>
        <w:rFonts w:hint="default"/>
        <w:lang w:val="en-GB" w:eastAsia="en-GB" w:bidi="en-GB"/>
      </w:rPr>
    </w:lvl>
    <w:lvl w:ilvl="2" w:tplc="A802E184">
      <w:numFmt w:val="bullet"/>
      <w:lvlText w:val="•"/>
      <w:lvlJc w:val="left"/>
      <w:pPr>
        <w:ind w:left="2868" w:hanging="201"/>
      </w:pPr>
      <w:rPr>
        <w:rFonts w:hint="default"/>
        <w:lang w:val="en-GB" w:eastAsia="en-GB" w:bidi="en-GB"/>
      </w:rPr>
    </w:lvl>
    <w:lvl w:ilvl="3" w:tplc="2A0435D0">
      <w:numFmt w:val="bullet"/>
      <w:lvlText w:val="•"/>
      <w:lvlJc w:val="left"/>
      <w:pPr>
        <w:ind w:left="3562" w:hanging="201"/>
      </w:pPr>
      <w:rPr>
        <w:rFonts w:hint="default"/>
        <w:lang w:val="en-GB" w:eastAsia="en-GB" w:bidi="en-GB"/>
      </w:rPr>
    </w:lvl>
    <w:lvl w:ilvl="4" w:tplc="F7E84360">
      <w:numFmt w:val="bullet"/>
      <w:lvlText w:val="•"/>
      <w:lvlJc w:val="left"/>
      <w:pPr>
        <w:ind w:left="4256" w:hanging="201"/>
      </w:pPr>
      <w:rPr>
        <w:rFonts w:hint="default"/>
        <w:lang w:val="en-GB" w:eastAsia="en-GB" w:bidi="en-GB"/>
      </w:rPr>
    </w:lvl>
    <w:lvl w:ilvl="5" w:tplc="4CB409D0">
      <w:numFmt w:val="bullet"/>
      <w:lvlText w:val="•"/>
      <w:lvlJc w:val="left"/>
      <w:pPr>
        <w:ind w:left="4950" w:hanging="201"/>
      </w:pPr>
      <w:rPr>
        <w:rFonts w:hint="default"/>
        <w:lang w:val="en-GB" w:eastAsia="en-GB" w:bidi="en-GB"/>
      </w:rPr>
    </w:lvl>
    <w:lvl w:ilvl="6" w:tplc="B00EB32C">
      <w:numFmt w:val="bullet"/>
      <w:lvlText w:val="•"/>
      <w:lvlJc w:val="left"/>
      <w:pPr>
        <w:ind w:left="5644" w:hanging="201"/>
      </w:pPr>
      <w:rPr>
        <w:rFonts w:hint="default"/>
        <w:lang w:val="en-GB" w:eastAsia="en-GB" w:bidi="en-GB"/>
      </w:rPr>
    </w:lvl>
    <w:lvl w:ilvl="7" w:tplc="16DC3622">
      <w:numFmt w:val="bullet"/>
      <w:lvlText w:val="•"/>
      <w:lvlJc w:val="left"/>
      <w:pPr>
        <w:ind w:left="6338" w:hanging="201"/>
      </w:pPr>
      <w:rPr>
        <w:rFonts w:hint="default"/>
        <w:lang w:val="en-GB" w:eastAsia="en-GB" w:bidi="en-GB"/>
      </w:rPr>
    </w:lvl>
    <w:lvl w:ilvl="8" w:tplc="1158A3F2">
      <w:numFmt w:val="bullet"/>
      <w:lvlText w:val="•"/>
      <w:lvlJc w:val="left"/>
      <w:pPr>
        <w:ind w:left="7032" w:hanging="201"/>
      </w:pPr>
      <w:rPr>
        <w:rFonts w:hint="default"/>
        <w:lang w:val="en-GB" w:eastAsia="en-GB" w:bidi="en-GB"/>
      </w:rPr>
    </w:lvl>
  </w:abstractNum>
  <w:abstractNum w:abstractNumId="8" w15:restartNumberingAfterBreak="0">
    <w:nsid w:val="5F674E53"/>
    <w:multiLevelType w:val="hybridMultilevel"/>
    <w:tmpl w:val="3260EAC6"/>
    <w:lvl w:ilvl="0" w:tplc="30F45FF6">
      <w:start w:val="1"/>
      <w:numFmt w:val="decimal"/>
      <w:lvlText w:val="%1"/>
      <w:lvlJc w:val="left"/>
      <w:pPr>
        <w:ind w:left="1584" w:hanging="131"/>
      </w:pPr>
      <w:rPr>
        <w:rFonts w:ascii="Times New Roman" w:eastAsia="Times New Roman" w:hAnsi="Times New Roman" w:cs="Times New Roman" w:hint="default"/>
        <w:spacing w:val="-11"/>
        <w:w w:val="90"/>
        <w:sz w:val="14"/>
        <w:szCs w:val="14"/>
        <w:lang w:val="en-GB" w:eastAsia="en-GB" w:bidi="en-GB"/>
      </w:rPr>
    </w:lvl>
    <w:lvl w:ilvl="1" w:tplc="BF9653C6">
      <w:numFmt w:val="bullet"/>
      <w:lvlText w:val="•"/>
      <w:lvlJc w:val="left"/>
      <w:pPr>
        <w:ind w:left="2264" w:hanging="131"/>
      </w:pPr>
      <w:rPr>
        <w:rFonts w:hint="default"/>
        <w:lang w:val="en-GB" w:eastAsia="en-GB" w:bidi="en-GB"/>
      </w:rPr>
    </w:lvl>
    <w:lvl w:ilvl="2" w:tplc="263E5A74">
      <w:numFmt w:val="bullet"/>
      <w:lvlText w:val="•"/>
      <w:lvlJc w:val="left"/>
      <w:pPr>
        <w:ind w:left="2948" w:hanging="131"/>
      </w:pPr>
      <w:rPr>
        <w:rFonts w:hint="default"/>
        <w:lang w:val="en-GB" w:eastAsia="en-GB" w:bidi="en-GB"/>
      </w:rPr>
    </w:lvl>
    <w:lvl w:ilvl="3" w:tplc="81E000E0">
      <w:numFmt w:val="bullet"/>
      <w:lvlText w:val="•"/>
      <w:lvlJc w:val="left"/>
      <w:pPr>
        <w:ind w:left="3632" w:hanging="131"/>
      </w:pPr>
      <w:rPr>
        <w:rFonts w:hint="default"/>
        <w:lang w:val="en-GB" w:eastAsia="en-GB" w:bidi="en-GB"/>
      </w:rPr>
    </w:lvl>
    <w:lvl w:ilvl="4" w:tplc="E21022B4">
      <w:numFmt w:val="bullet"/>
      <w:lvlText w:val="•"/>
      <w:lvlJc w:val="left"/>
      <w:pPr>
        <w:ind w:left="4316" w:hanging="131"/>
      </w:pPr>
      <w:rPr>
        <w:rFonts w:hint="default"/>
        <w:lang w:val="en-GB" w:eastAsia="en-GB" w:bidi="en-GB"/>
      </w:rPr>
    </w:lvl>
    <w:lvl w:ilvl="5" w:tplc="D48ECD3C">
      <w:numFmt w:val="bullet"/>
      <w:lvlText w:val="•"/>
      <w:lvlJc w:val="left"/>
      <w:pPr>
        <w:ind w:left="5000" w:hanging="131"/>
      </w:pPr>
      <w:rPr>
        <w:rFonts w:hint="default"/>
        <w:lang w:val="en-GB" w:eastAsia="en-GB" w:bidi="en-GB"/>
      </w:rPr>
    </w:lvl>
    <w:lvl w:ilvl="6" w:tplc="10A84F70">
      <w:numFmt w:val="bullet"/>
      <w:lvlText w:val="•"/>
      <w:lvlJc w:val="left"/>
      <w:pPr>
        <w:ind w:left="5684" w:hanging="131"/>
      </w:pPr>
      <w:rPr>
        <w:rFonts w:hint="default"/>
        <w:lang w:val="en-GB" w:eastAsia="en-GB" w:bidi="en-GB"/>
      </w:rPr>
    </w:lvl>
    <w:lvl w:ilvl="7" w:tplc="1110E0F6">
      <w:numFmt w:val="bullet"/>
      <w:lvlText w:val="•"/>
      <w:lvlJc w:val="left"/>
      <w:pPr>
        <w:ind w:left="6368" w:hanging="131"/>
      </w:pPr>
      <w:rPr>
        <w:rFonts w:hint="default"/>
        <w:lang w:val="en-GB" w:eastAsia="en-GB" w:bidi="en-GB"/>
      </w:rPr>
    </w:lvl>
    <w:lvl w:ilvl="8" w:tplc="FE3C005A">
      <w:numFmt w:val="bullet"/>
      <w:lvlText w:val="•"/>
      <w:lvlJc w:val="left"/>
      <w:pPr>
        <w:ind w:left="7052" w:hanging="131"/>
      </w:pPr>
      <w:rPr>
        <w:rFonts w:hint="default"/>
        <w:lang w:val="en-GB" w:eastAsia="en-GB" w:bidi="en-GB"/>
      </w:rPr>
    </w:lvl>
  </w:abstractNum>
  <w:abstractNum w:abstractNumId="9" w15:restartNumberingAfterBreak="0">
    <w:nsid w:val="61CD542A"/>
    <w:multiLevelType w:val="hybridMultilevel"/>
    <w:tmpl w:val="3A646050"/>
    <w:lvl w:ilvl="0" w:tplc="5BA08E46">
      <w:start w:val="1"/>
      <w:numFmt w:val="decimal"/>
      <w:lvlText w:val="%1"/>
      <w:lvlJc w:val="left"/>
      <w:pPr>
        <w:ind w:left="557" w:hanging="131"/>
      </w:pPr>
      <w:rPr>
        <w:rFonts w:ascii="Times New Roman" w:eastAsia="Times New Roman" w:hAnsi="Times New Roman" w:cs="Times New Roman" w:hint="default"/>
        <w:spacing w:val="-10"/>
        <w:w w:val="85"/>
        <w:sz w:val="14"/>
        <w:szCs w:val="14"/>
        <w:lang w:val="en-GB" w:eastAsia="en-GB" w:bidi="en-GB"/>
      </w:rPr>
    </w:lvl>
    <w:lvl w:ilvl="1" w:tplc="BAEA3E1C">
      <w:numFmt w:val="bullet"/>
      <w:lvlText w:val="•"/>
      <w:lvlJc w:val="left"/>
      <w:pPr>
        <w:ind w:left="2264" w:hanging="131"/>
      </w:pPr>
      <w:rPr>
        <w:rFonts w:hint="default"/>
        <w:lang w:val="en-GB" w:eastAsia="en-GB" w:bidi="en-GB"/>
      </w:rPr>
    </w:lvl>
    <w:lvl w:ilvl="2" w:tplc="38BE4BCC">
      <w:numFmt w:val="bullet"/>
      <w:lvlText w:val="•"/>
      <w:lvlJc w:val="left"/>
      <w:pPr>
        <w:ind w:left="2948" w:hanging="131"/>
      </w:pPr>
      <w:rPr>
        <w:rFonts w:hint="default"/>
        <w:lang w:val="en-GB" w:eastAsia="en-GB" w:bidi="en-GB"/>
      </w:rPr>
    </w:lvl>
    <w:lvl w:ilvl="3" w:tplc="3798170E">
      <w:numFmt w:val="bullet"/>
      <w:lvlText w:val="•"/>
      <w:lvlJc w:val="left"/>
      <w:pPr>
        <w:ind w:left="3632" w:hanging="131"/>
      </w:pPr>
      <w:rPr>
        <w:rFonts w:hint="default"/>
        <w:lang w:val="en-GB" w:eastAsia="en-GB" w:bidi="en-GB"/>
      </w:rPr>
    </w:lvl>
    <w:lvl w:ilvl="4" w:tplc="C3B0C150">
      <w:numFmt w:val="bullet"/>
      <w:lvlText w:val="•"/>
      <w:lvlJc w:val="left"/>
      <w:pPr>
        <w:ind w:left="4316" w:hanging="131"/>
      </w:pPr>
      <w:rPr>
        <w:rFonts w:hint="default"/>
        <w:lang w:val="en-GB" w:eastAsia="en-GB" w:bidi="en-GB"/>
      </w:rPr>
    </w:lvl>
    <w:lvl w:ilvl="5" w:tplc="B54C9FDA">
      <w:numFmt w:val="bullet"/>
      <w:lvlText w:val="•"/>
      <w:lvlJc w:val="left"/>
      <w:pPr>
        <w:ind w:left="5000" w:hanging="131"/>
      </w:pPr>
      <w:rPr>
        <w:rFonts w:hint="default"/>
        <w:lang w:val="en-GB" w:eastAsia="en-GB" w:bidi="en-GB"/>
      </w:rPr>
    </w:lvl>
    <w:lvl w:ilvl="6" w:tplc="F4B2EFE8">
      <w:numFmt w:val="bullet"/>
      <w:lvlText w:val="•"/>
      <w:lvlJc w:val="left"/>
      <w:pPr>
        <w:ind w:left="5684" w:hanging="131"/>
      </w:pPr>
      <w:rPr>
        <w:rFonts w:hint="default"/>
        <w:lang w:val="en-GB" w:eastAsia="en-GB" w:bidi="en-GB"/>
      </w:rPr>
    </w:lvl>
    <w:lvl w:ilvl="7" w:tplc="55EC98FE">
      <w:numFmt w:val="bullet"/>
      <w:lvlText w:val="•"/>
      <w:lvlJc w:val="left"/>
      <w:pPr>
        <w:ind w:left="6368" w:hanging="131"/>
      </w:pPr>
      <w:rPr>
        <w:rFonts w:hint="default"/>
        <w:lang w:val="en-GB" w:eastAsia="en-GB" w:bidi="en-GB"/>
      </w:rPr>
    </w:lvl>
    <w:lvl w:ilvl="8" w:tplc="D132E1F6">
      <w:numFmt w:val="bullet"/>
      <w:lvlText w:val="•"/>
      <w:lvlJc w:val="left"/>
      <w:pPr>
        <w:ind w:left="7052" w:hanging="131"/>
      </w:pPr>
      <w:rPr>
        <w:rFonts w:hint="default"/>
        <w:lang w:val="en-GB" w:eastAsia="en-GB" w:bidi="en-GB"/>
      </w:rPr>
    </w:lvl>
  </w:abstractNum>
  <w:abstractNum w:abstractNumId="10" w15:restartNumberingAfterBreak="0">
    <w:nsid w:val="66EF3069"/>
    <w:multiLevelType w:val="hybridMultilevel"/>
    <w:tmpl w:val="F58215DE"/>
    <w:lvl w:ilvl="0" w:tplc="5254D81A">
      <w:start w:val="9"/>
      <w:numFmt w:val="decimal"/>
      <w:lvlText w:val="%1"/>
      <w:lvlJc w:val="left"/>
      <w:pPr>
        <w:ind w:left="1477" w:hanging="131"/>
        <w:jc w:val="righ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en-GB" w:eastAsia="en-GB" w:bidi="en-GB"/>
      </w:rPr>
    </w:lvl>
    <w:lvl w:ilvl="1" w:tplc="206E673A">
      <w:numFmt w:val="bullet"/>
      <w:lvlText w:val="•"/>
      <w:lvlJc w:val="left"/>
      <w:pPr>
        <w:ind w:left="2174" w:hanging="131"/>
      </w:pPr>
      <w:rPr>
        <w:rFonts w:hint="default"/>
        <w:lang w:val="en-GB" w:eastAsia="en-GB" w:bidi="en-GB"/>
      </w:rPr>
    </w:lvl>
    <w:lvl w:ilvl="2" w:tplc="7990F95C">
      <w:numFmt w:val="bullet"/>
      <w:lvlText w:val="•"/>
      <w:lvlJc w:val="left"/>
      <w:pPr>
        <w:ind w:left="2868" w:hanging="131"/>
      </w:pPr>
      <w:rPr>
        <w:rFonts w:hint="default"/>
        <w:lang w:val="en-GB" w:eastAsia="en-GB" w:bidi="en-GB"/>
      </w:rPr>
    </w:lvl>
    <w:lvl w:ilvl="3" w:tplc="D1CC1980">
      <w:numFmt w:val="bullet"/>
      <w:lvlText w:val="•"/>
      <w:lvlJc w:val="left"/>
      <w:pPr>
        <w:ind w:left="3562" w:hanging="131"/>
      </w:pPr>
      <w:rPr>
        <w:rFonts w:hint="default"/>
        <w:lang w:val="en-GB" w:eastAsia="en-GB" w:bidi="en-GB"/>
      </w:rPr>
    </w:lvl>
    <w:lvl w:ilvl="4" w:tplc="B8D44CFC">
      <w:numFmt w:val="bullet"/>
      <w:lvlText w:val="•"/>
      <w:lvlJc w:val="left"/>
      <w:pPr>
        <w:ind w:left="4256" w:hanging="131"/>
      </w:pPr>
      <w:rPr>
        <w:rFonts w:hint="default"/>
        <w:lang w:val="en-GB" w:eastAsia="en-GB" w:bidi="en-GB"/>
      </w:rPr>
    </w:lvl>
    <w:lvl w:ilvl="5" w:tplc="E39A4BC4">
      <w:numFmt w:val="bullet"/>
      <w:lvlText w:val="•"/>
      <w:lvlJc w:val="left"/>
      <w:pPr>
        <w:ind w:left="4950" w:hanging="131"/>
      </w:pPr>
      <w:rPr>
        <w:rFonts w:hint="default"/>
        <w:lang w:val="en-GB" w:eastAsia="en-GB" w:bidi="en-GB"/>
      </w:rPr>
    </w:lvl>
    <w:lvl w:ilvl="6" w:tplc="1846A9C4">
      <w:numFmt w:val="bullet"/>
      <w:lvlText w:val="•"/>
      <w:lvlJc w:val="left"/>
      <w:pPr>
        <w:ind w:left="5644" w:hanging="131"/>
      </w:pPr>
      <w:rPr>
        <w:rFonts w:hint="default"/>
        <w:lang w:val="en-GB" w:eastAsia="en-GB" w:bidi="en-GB"/>
      </w:rPr>
    </w:lvl>
    <w:lvl w:ilvl="7" w:tplc="4B209842">
      <w:numFmt w:val="bullet"/>
      <w:lvlText w:val="•"/>
      <w:lvlJc w:val="left"/>
      <w:pPr>
        <w:ind w:left="6338" w:hanging="131"/>
      </w:pPr>
      <w:rPr>
        <w:rFonts w:hint="default"/>
        <w:lang w:val="en-GB" w:eastAsia="en-GB" w:bidi="en-GB"/>
      </w:rPr>
    </w:lvl>
    <w:lvl w:ilvl="8" w:tplc="9CA86FB0">
      <w:numFmt w:val="bullet"/>
      <w:lvlText w:val="•"/>
      <w:lvlJc w:val="left"/>
      <w:pPr>
        <w:ind w:left="7032" w:hanging="131"/>
      </w:pPr>
      <w:rPr>
        <w:rFonts w:hint="default"/>
        <w:lang w:val="en-GB" w:eastAsia="en-GB" w:bidi="en-GB"/>
      </w:rPr>
    </w:lvl>
  </w:abstractNum>
  <w:abstractNum w:abstractNumId="11" w15:restartNumberingAfterBreak="0">
    <w:nsid w:val="6B4B5AAA"/>
    <w:multiLevelType w:val="hybridMultilevel"/>
    <w:tmpl w:val="0248D358"/>
    <w:lvl w:ilvl="0" w:tplc="941EC7EE">
      <w:start w:val="8"/>
      <w:numFmt w:val="decimal"/>
      <w:lvlText w:val="%1"/>
      <w:lvlJc w:val="left"/>
      <w:pPr>
        <w:ind w:left="1584" w:hanging="131"/>
      </w:pPr>
      <w:rPr>
        <w:rFonts w:ascii="Times New Roman" w:eastAsia="Times New Roman" w:hAnsi="Times New Roman" w:cs="Times New Roman" w:hint="default"/>
        <w:spacing w:val="-10"/>
        <w:w w:val="99"/>
        <w:sz w:val="14"/>
        <w:szCs w:val="14"/>
        <w:lang w:val="en-GB" w:eastAsia="en-GB" w:bidi="en-GB"/>
      </w:rPr>
    </w:lvl>
    <w:lvl w:ilvl="1" w:tplc="7E2E4284">
      <w:numFmt w:val="bullet"/>
      <w:lvlText w:val="•"/>
      <w:lvlJc w:val="left"/>
      <w:pPr>
        <w:ind w:left="2264" w:hanging="131"/>
      </w:pPr>
      <w:rPr>
        <w:rFonts w:hint="default"/>
        <w:lang w:val="en-GB" w:eastAsia="en-GB" w:bidi="en-GB"/>
      </w:rPr>
    </w:lvl>
    <w:lvl w:ilvl="2" w:tplc="3C4A54DA">
      <w:numFmt w:val="bullet"/>
      <w:lvlText w:val="•"/>
      <w:lvlJc w:val="left"/>
      <w:pPr>
        <w:ind w:left="2948" w:hanging="131"/>
      </w:pPr>
      <w:rPr>
        <w:rFonts w:hint="default"/>
        <w:lang w:val="en-GB" w:eastAsia="en-GB" w:bidi="en-GB"/>
      </w:rPr>
    </w:lvl>
    <w:lvl w:ilvl="3" w:tplc="B5B0B71A">
      <w:numFmt w:val="bullet"/>
      <w:lvlText w:val="•"/>
      <w:lvlJc w:val="left"/>
      <w:pPr>
        <w:ind w:left="3632" w:hanging="131"/>
      </w:pPr>
      <w:rPr>
        <w:rFonts w:hint="default"/>
        <w:lang w:val="en-GB" w:eastAsia="en-GB" w:bidi="en-GB"/>
      </w:rPr>
    </w:lvl>
    <w:lvl w:ilvl="4" w:tplc="FCF4E9EC">
      <w:numFmt w:val="bullet"/>
      <w:lvlText w:val="•"/>
      <w:lvlJc w:val="left"/>
      <w:pPr>
        <w:ind w:left="4316" w:hanging="131"/>
      </w:pPr>
      <w:rPr>
        <w:rFonts w:hint="default"/>
        <w:lang w:val="en-GB" w:eastAsia="en-GB" w:bidi="en-GB"/>
      </w:rPr>
    </w:lvl>
    <w:lvl w:ilvl="5" w:tplc="84CE75C6">
      <w:numFmt w:val="bullet"/>
      <w:lvlText w:val="•"/>
      <w:lvlJc w:val="left"/>
      <w:pPr>
        <w:ind w:left="5000" w:hanging="131"/>
      </w:pPr>
      <w:rPr>
        <w:rFonts w:hint="default"/>
        <w:lang w:val="en-GB" w:eastAsia="en-GB" w:bidi="en-GB"/>
      </w:rPr>
    </w:lvl>
    <w:lvl w:ilvl="6" w:tplc="C98A6CE2">
      <w:numFmt w:val="bullet"/>
      <w:lvlText w:val="•"/>
      <w:lvlJc w:val="left"/>
      <w:pPr>
        <w:ind w:left="5684" w:hanging="131"/>
      </w:pPr>
      <w:rPr>
        <w:rFonts w:hint="default"/>
        <w:lang w:val="en-GB" w:eastAsia="en-GB" w:bidi="en-GB"/>
      </w:rPr>
    </w:lvl>
    <w:lvl w:ilvl="7" w:tplc="891C5A32">
      <w:numFmt w:val="bullet"/>
      <w:lvlText w:val="•"/>
      <w:lvlJc w:val="left"/>
      <w:pPr>
        <w:ind w:left="6368" w:hanging="131"/>
      </w:pPr>
      <w:rPr>
        <w:rFonts w:hint="default"/>
        <w:lang w:val="en-GB" w:eastAsia="en-GB" w:bidi="en-GB"/>
      </w:rPr>
    </w:lvl>
    <w:lvl w:ilvl="8" w:tplc="B8EA6E2A">
      <w:numFmt w:val="bullet"/>
      <w:lvlText w:val="•"/>
      <w:lvlJc w:val="left"/>
      <w:pPr>
        <w:ind w:left="7052" w:hanging="131"/>
      </w:pPr>
      <w:rPr>
        <w:rFonts w:hint="default"/>
        <w:lang w:val="en-GB" w:eastAsia="en-GB" w:bidi="en-GB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11"/>
  </w:num>
  <w:num w:numId="8">
    <w:abstractNumId w:val="1"/>
  </w:num>
  <w:num w:numId="9">
    <w:abstractNumId w:val="7"/>
  </w:num>
  <w:num w:numId="10">
    <w:abstractNumId w:val="3"/>
  </w:num>
  <w:num w:numId="11">
    <w:abstractNumId w:val="6"/>
  </w:num>
  <w:num w:numId="1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EE"/>
    <w:rsid w:val="00065713"/>
    <w:rsid w:val="000A2966"/>
    <w:rsid w:val="000C5FF4"/>
    <w:rsid w:val="000F1CFA"/>
    <w:rsid w:val="000F40C5"/>
    <w:rsid w:val="0016286D"/>
    <w:rsid w:val="001807B6"/>
    <w:rsid w:val="001A09CB"/>
    <w:rsid w:val="001D73EB"/>
    <w:rsid w:val="002377FE"/>
    <w:rsid w:val="00290D1D"/>
    <w:rsid w:val="00297E07"/>
    <w:rsid w:val="003265D0"/>
    <w:rsid w:val="00370FA3"/>
    <w:rsid w:val="004226DA"/>
    <w:rsid w:val="005A2E53"/>
    <w:rsid w:val="00657C7D"/>
    <w:rsid w:val="008107B7"/>
    <w:rsid w:val="00852FCE"/>
    <w:rsid w:val="008677B7"/>
    <w:rsid w:val="00874234"/>
    <w:rsid w:val="008A646C"/>
    <w:rsid w:val="009C67F8"/>
    <w:rsid w:val="00A32ACA"/>
    <w:rsid w:val="00A469EE"/>
    <w:rsid w:val="00A76CB6"/>
    <w:rsid w:val="00AA4AF1"/>
    <w:rsid w:val="00B26A7D"/>
    <w:rsid w:val="00BE4826"/>
    <w:rsid w:val="00CD5DB1"/>
    <w:rsid w:val="00D11241"/>
    <w:rsid w:val="00D542A1"/>
    <w:rsid w:val="00D64A75"/>
    <w:rsid w:val="00D771A1"/>
    <w:rsid w:val="00DA5E0F"/>
    <w:rsid w:val="00EE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758FF3"/>
  <w15:chartTrackingRefBased/>
  <w15:docId w15:val="{6FFE2CC4-CD5A-7744-A6F8-DB649ABF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9EE"/>
  </w:style>
  <w:style w:type="paragraph" w:styleId="Footer">
    <w:name w:val="footer"/>
    <w:basedOn w:val="Normal"/>
    <w:link w:val="FooterChar"/>
    <w:uiPriority w:val="99"/>
    <w:unhideWhenUsed/>
    <w:rsid w:val="00A46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9EE"/>
  </w:style>
  <w:style w:type="paragraph" w:styleId="ListParagraph">
    <w:name w:val="List Paragraph"/>
    <w:basedOn w:val="Normal"/>
    <w:uiPriority w:val="1"/>
    <w:qFormat/>
    <w:rsid w:val="00A469EE"/>
    <w:pPr>
      <w:widowControl w:val="0"/>
      <w:autoSpaceDE w:val="0"/>
      <w:autoSpaceDN w:val="0"/>
      <w:ind w:left="1477" w:hanging="201"/>
    </w:pPr>
    <w:rPr>
      <w:rFonts w:ascii="Times New Roman" w:eastAsia="Times New Roman" w:hAnsi="Times New Roman" w:cs="Times New Roman"/>
      <w:sz w:val="22"/>
      <w:szCs w:val="22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B26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ractpharma.com/issues/201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ealthdata.org/sites/default/files/files/policy_report/2014/FGH2013/IHME_" TargetMode="External"/><Relationship Id="rId12" Type="http://schemas.openxmlformats.org/officeDocument/2006/relationships/hyperlink" Target="http://www.who.int/bul-letin/volumes/84/5/37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tractpharma.com/issues/201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ealthdata.org/sites/default/files/files/policy_report/2014/FGH2013/IHME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ho.int/bul-letin/volumes/84/5/376.pdf.%20Accessed%2014%20July%2020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 Froggett</dc:creator>
  <cp:keywords/>
  <dc:description/>
  <cp:lastModifiedBy>Vic Froggett</cp:lastModifiedBy>
  <cp:revision>6</cp:revision>
  <dcterms:created xsi:type="dcterms:W3CDTF">2020-02-26T16:07:00Z</dcterms:created>
  <dcterms:modified xsi:type="dcterms:W3CDTF">2020-02-27T10:38:00Z</dcterms:modified>
</cp:coreProperties>
</file>