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EC" w:rsidRPr="004E7B13" w:rsidRDefault="00DB5EDD" w:rsidP="003029EC">
      <w:pPr>
        <w:pStyle w:val="HeaderEco"/>
        <w:rPr>
          <w:sz w:val="28"/>
          <w:szCs w:val="28"/>
        </w:rPr>
      </w:pPr>
      <w:bookmarkStart w:id="0" w:name="_GoBack"/>
      <w:bookmarkEnd w:id="0"/>
      <w:r>
        <w:rPr>
          <w:szCs w:val="28"/>
        </w:rPr>
        <w:t>Appendix 11.1: Factor analysis for policy response towards money laundering</w:t>
      </w:r>
      <w:r w:rsidR="003029EC">
        <w:rPr>
          <w:rStyle w:val="FootnoteReference"/>
        </w:rPr>
        <w:footnoteReference w:id="1"/>
      </w:r>
    </w:p>
    <w:p w:rsidR="003029EC" w:rsidRPr="004E7B13" w:rsidRDefault="003029EC" w:rsidP="003029EC">
      <w:pPr>
        <w:jc w:val="both"/>
        <w:rPr>
          <w:rFonts w:asciiTheme="minorHAnsi" w:hAnsiTheme="minorHAnsi" w:cstheme="minorHAnsi"/>
          <w:sz w:val="22"/>
          <w:szCs w:val="22"/>
        </w:rPr>
      </w:pPr>
    </w:p>
    <w:p w:rsidR="003029EC" w:rsidRPr="004E7B13" w:rsidRDefault="003029EC" w:rsidP="003029EC">
      <w:pPr>
        <w:jc w:val="both"/>
        <w:rPr>
          <w:rFonts w:ascii="Calibri" w:hAnsi="Calibri" w:cs="Calibri"/>
          <w:sz w:val="22"/>
          <w:szCs w:val="22"/>
        </w:rPr>
      </w:pPr>
      <w:r w:rsidRPr="004E7B13">
        <w:rPr>
          <w:rFonts w:ascii="Calibri" w:hAnsi="Calibri" w:cs="Calibri"/>
          <w:sz w:val="22"/>
          <w:szCs w:val="22"/>
        </w:rPr>
        <w:t>Method of choice: factor analysis with principal factors. We select only one factor, trying to make sure it reflects the AML policy response of the FIU, as much as possible.</w:t>
      </w:r>
      <w:r w:rsidRPr="004E7B13">
        <w:rPr>
          <w:rFonts w:ascii="Calibri" w:hAnsi="Calibri" w:cs="Calibri"/>
          <w:sz w:val="22"/>
          <w:szCs w:val="22"/>
          <w:vertAlign w:val="superscript"/>
        </w:rPr>
        <w:footnoteReference w:id="2"/>
      </w:r>
      <w:r w:rsidRPr="004E7B13">
        <w:rPr>
          <w:rFonts w:ascii="Calibri" w:hAnsi="Calibri" w:cs="Calibri"/>
          <w:sz w:val="22"/>
          <w:szCs w:val="22"/>
        </w:rPr>
        <w:t xml:space="preserve"> We have only 27 observations (the EU Member States) for each variable, so the amount of variables used in the factor analysis is </w:t>
      </w:r>
      <w:r w:rsidR="00CA1091">
        <w:rPr>
          <w:rFonts w:ascii="Calibri" w:hAnsi="Calibri" w:cs="Calibri"/>
          <w:sz w:val="22"/>
          <w:szCs w:val="22"/>
        </w:rPr>
        <w:t>deliberately</w:t>
      </w:r>
      <w:r w:rsidRPr="004E7B13">
        <w:rPr>
          <w:rFonts w:ascii="Calibri" w:hAnsi="Calibri" w:cs="Calibri"/>
          <w:sz w:val="22"/>
          <w:szCs w:val="22"/>
        </w:rPr>
        <w:t xml:space="preserve"> rather low.</w:t>
      </w:r>
    </w:p>
    <w:p w:rsidR="003029EC" w:rsidRPr="004E7B13" w:rsidRDefault="003029EC" w:rsidP="003029EC">
      <w:pPr>
        <w:jc w:val="both"/>
        <w:rPr>
          <w:rFonts w:ascii="Calibri" w:hAnsi="Calibri" w:cs="Calibri"/>
          <w:sz w:val="22"/>
          <w:szCs w:val="22"/>
        </w:rPr>
      </w:pPr>
    </w:p>
    <w:p w:rsidR="003029EC" w:rsidRPr="004E7B13" w:rsidRDefault="003029EC" w:rsidP="003029EC">
      <w:pPr>
        <w:jc w:val="both"/>
        <w:rPr>
          <w:rFonts w:ascii="Calibri" w:hAnsi="Calibri" w:cs="Calibri"/>
          <w:sz w:val="22"/>
          <w:szCs w:val="22"/>
        </w:rPr>
      </w:pPr>
      <w:r w:rsidRPr="004E7B13">
        <w:rPr>
          <w:rFonts w:ascii="Calibri" w:hAnsi="Calibri" w:cs="Calibri"/>
          <w:sz w:val="22"/>
          <w:szCs w:val="22"/>
        </w:rPr>
        <w:t xml:space="preserve">We select variables based on importance for FIU response (which means we exclude the context variables used in the principal component analysis in </w:t>
      </w:r>
      <w:r w:rsidR="00CA1091">
        <w:rPr>
          <w:rFonts w:ascii="Calibri" w:hAnsi="Calibri" w:cs="Calibri"/>
          <w:sz w:val="22"/>
          <w:szCs w:val="22"/>
        </w:rPr>
        <w:t>C</w:t>
      </w:r>
      <w:r w:rsidR="00CA1091" w:rsidRPr="004E7B13">
        <w:rPr>
          <w:rFonts w:ascii="Calibri" w:hAnsi="Calibri" w:cs="Calibri"/>
          <w:sz w:val="22"/>
          <w:szCs w:val="22"/>
        </w:rPr>
        <w:t xml:space="preserve">hapter </w:t>
      </w:r>
      <w:r w:rsidRPr="004E7B13">
        <w:rPr>
          <w:rFonts w:ascii="Calibri" w:hAnsi="Calibri" w:cs="Calibri"/>
          <w:sz w:val="22"/>
          <w:szCs w:val="22"/>
        </w:rPr>
        <w:t xml:space="preserve">11), expected sign (those with clearly the wrong sign are removed because </w:t>
      </w:r>
      <w:r w:rsidR="00A3226E" w:rsidRPr="00A3226E">
        <w:rPr>
          <w:rFonts w:ascii="Calibri" w:hAnsi="Calibri" w:cs="Calibri"/>
          <w:sz w:val="22"/>
          <w:szCs w:val="22"/>
        </w:rPr>
        <w:t xml:space="preserve">apparently </w:t>
      </w:r>
      <w:r w:rsidRPr="004E7B13">
        <w:rPr>
          <w:rFonts w:ascii="Calibri" w:hAnsi="Calibri" w:cs="Calibri"/>
          <w:sz w:val="22"/>
          <w:szCs w:val="22"/>
        </w:rPr>
        <w:t xml:space="preserve">they are not </w:t>
      </w:r>
      <w:r w:rsidR="00A3226E">
        <w:rPr>
          <w:rFonts w:ascii="Calibri" w:hAnsi="Calibri" w:cs="Calibri"/>
          <w:sz w:val="22"/>
          <w:szCs w:val="22"/>
        </w:rPr>
        <w:t xml:space="preserve">(yet) </w:t>
      </w:r>
      <w:r w:rsidRPr="004E7B13">
        <w:rPr>
          <w:rFonts w:ascii="Calibri" w:hAnsi="Calibri" w:cs="Calibri"/>
          <w:sz w:val="22"/>
          <w:szCs w:val="22"/>
        </w:rPr>
        <w:t>a suitable indicator for FIU AML policy response), not used in threat estimation (to keep the comparison between policy response and threat pure) and not indicating size of the country.</w:t>
      </w:r>
    </w:p>
    <w:p w:rsidR="003029EC" w:rsidRPr="004E7B13" w:rsidRDefault="003029EC" w:rsidP="003029EC">
      <w:pPr>
        <w:jc w:val="both"/>
        <w:rPr>
          <w:rFonts w:ascii="Calibri" w:hAnsi="Calibri" w:cs="Calibri"/>
          <w:sz w:val="22"/>
          <w:szCs w:val="22"/>
        </w:rPr>
      </w:pPr>
    </w:p>
    <w:p w:rsidR="003029EC" w:rsidRPr="00D35692" w:rsidRDefault="003029EC" w:rsidP="003029EC">
      <w:pPr>
        <w:jc w:val="both"/>
        <w:rPr>
          <w:rFonts w:ascii="Calibri" w:hAnsi="Calibri" w:cs="Calibri"/>
          <w:sz w:val="22"/>
          <w:szCs w:val="22"/>
        </w:rPr>
      </w:pPr>
      <w:r w:rsidRPr="004E7B13">
        <w:rPr>
          <w:rFonts w:ascii="Calibri" w:hAnsi="Calibri" w:cs="Calibri"/>
          <w:sz w:val="22"/>
          <w:szCs w:val="22"/>
        </w:rPr>
        <w:t xml:space="preserve">We tried to make sure the main factor is about money laundering as </w:t>
      </w:r>
      <w:r w:rsidR="00A3226E">
        <w:rPr>
          <w:rFonts w:ascii="Calibri" w:hAnsi="Calibri" w:cs="Calibri"/>
          <w:sz w:val="22"/>
          <w:szCs w:val="22"/>
        </w:rPr>
        <w:t>far</w:t>
      </w:r>
      <w:r w:rsidR="00A3226E" w:rsidRPr="004E7B13">
        <w:rPr>
          <w:rFonts w:ascii="Calibri" w:hAnsi="Calibri" w:cs="Calibri"/>
          <w:sz w:val="22"/>
          <w:szCs w:val="22"/>
        </w:rPr>
        <w:t xml:space="preserve"> </w:t>
      </w:r>
      <w:r w:rsidRPr="004E7B13">
        <w:rPr>
          <w:rFonts w:ascii="Calibri" w:hAnsi="Calibri" w:cs="Calibri"/>
          <w:sz w:val="22"/>
          <w:szCs w:val="22"/>
        </w:rPr>
        <w:t xml:space="preserve">as possible. We had to make some drastic decisions to make sure the size of the country was not interfering. We therefore use indexes and ratios as much as possible. </w:t>
      </w:r>
      <w:r w:rsidR="00A3226E">
        <w:rPr>
          <w:rFonts w:ascii="Calibri" w:hAnsi="Calibri" w:cs="Calibri"/>
          <w:sz w:val="22"/>
          <w:szCs w:val="22"/>
        </w:rPr>
        <w:t>In particular,</w:t>
      </w:r>
      <w:r w:rsidR="00A3226E" w:rsidRPr="004E7B13">
        <w:rPr>
          <w:rFonts w:ascii="Calibri" w:hAnsi="Calibri" w:cs="Calibri"/>
          <w:sz w:val="22"/>
          <w:szCs w:val="22"/>
        </w:rPr>
        <w:t xml:space="preserve"> </w:t>
      </w:r>
      <w:r w:rsidRPr="004E7B13">
        <w:rPr>
          <w:rFonts w:ascii="Calibri" w:hAnsi="Calibri" w:cs="Calibri"/>
          <w:sz w:val="22"/>
          <w:szCs w:val="22"/>
        </w:rPr>
        <w:t>policy costs with a fixed and variable component were therefore left out of the analysis. Examples of this are the FIU budget and the amount of FIU staff. Every EU Member State needs an FIU with a certain minimum budget and staff to operate. This fixed part means that a</w:t>
      </w:r>
      <w:r w:rsidR="00A3226E">
        <w:rPr>
          <w:rFonts w:ascii="Calibri" w:hAnsi="Calibri" w:cs="Calibri"/>
          <w:sz w:val="22"/>
          <w:szCs w:val="22"/>
        </w:rPr>
        <w:t>n</w:t>
      </w:r>
      <w:r w:rsidRPr="004E7B13">
        <w:rPr>
          <w:rFonts w:ascii="Calibri" w:hAnsi="Calibri" w:cs="Calibri"/>
          <w:sz w:val="22"/>
          <w:szCs w:val="22"/>
        </w:rPr>
        <w:t xml:space="preserve"> FIU is relatively costly for the smaller EU Member States, as we concluded in Chapter 11. Therefore including the FIU </w:t>
      </w:r>
      <w:proofErr w:type="gramStart"/>
      <w:r w:rsidRPr="004E7B13">
        <w:rPr>
          <w:rFonts w:ascii="Calibri" w:hAnsi="Calibri" w:cs="Calibri"/>
          <w:sz w:val="22"/>
          <w:szCs w:val="22"/>
        </w:rPr>
        <w:t>budget</w:t>
      </w:r>
      <w:proofErr w:type="gramEnd"/>
      <w:r w:rsidRPr="004E7B13">
        <w:rPr>
          <w:rFonts w:ascii="Calibri" w:hAnsi="Calibri" w:cs="Calibri"/>
          <w:sz w:val="22"/>
          <w:szCs w:val="22"/>
        </w:rPr>
        <w:t xml:space="preserve"> as </w:t>
      </w:r>
      <w:r w:rsidR="00A3226E">
        <w:rPr>
          <w:rFonts w:ascii="Calibri" w:hAnsi="Calibri" w:cs="Calibri"/>
          <w:sz w:val="22"/>
          <w:szCs w:val="22"/>
        </w:rPr>
        <w:t>a percentage</w:t>
      </w:r>
      <w:r w:rsidR="00A3226E" w:rsidRPr="004E7B13">
        <w:rPr>
          <w:rFonts w:ascii="Calibri" w:hAnsi="Calibri" w:cs="Calibri"/>
          <w:sz w:val="22"/>
          <w:szCs w:val="22"/>
        </w:rPr>
        <w:t xml:space="preserve"> </w:t>
      </w:r>
      <w:r w:rsidRPr="004E7B13">
        <w:rPr>
          <w:rFonts w:ascii="Calibri" w:hAnsi="Calibri" w:cs="Calibri"/>
          <w:sz w:val="22"/>
          <w:szCs w:val="22"/>
        </w:rPr>
        <w:t>of GDP would not indicate anything related to AML policy response, but would</w:t>
      </w:r>
      <w:r w:rsidRPr="00D35692">
        <w:rPr>
          <w:rFonts w:ascii="Calibri" w:hAnsi="Calibri" w:cs="Calibri"/>
          <w:sz w:val="22"/>
          <w:szCs w:val="22"/>
        </w:rPr>
        <w:t xml:space="preserve"> indicate which countries are small. The same kind of issue arises when including the FIU budget as an absolute amount in the factor analysis, because the variable part of the FIU costs means that the bigger countries have a higher FIU budget. </w:t>
      </w:r>
    </w:p>
    <w:p w:rsidR="003029EC" w:rsidRPr="00D35692" w:rsidRDefault="003029EC" w:rsidP="003029EC">
      <w:pPr>
        <w:jc w:val="both"/>
        <w:rPr>
          <w:rFonts w:ascii="Calibri" w:hAnsi="Calibri" w:cs="Calibri"/>
          <w:sz w:val="22"/>
          <w:szCs w:val="22"/>
        </w:rPr>
      </w:pPr>
    </w:p>
    <w:p w:rsidR="003029EC" w:rsidRPr="00D35692" w:rsidRDefault="003029EC" w:rsidP="003029EC">
      <w:pPr>
        <w:jc w:val="both"/>
        <w:rPr>
          <w:rFonts w:ascii="Calibri" w:hAnsi="Calibri" w:cs="Calibri"/>
          <w:sz w:val="22"/>
          <w:szCs w:val="22"/>
        </w:rPr>
      </w:pPr>
      <w:r w:rsidRPr="00D35692">
        <w:rPr>
          <w:rFonts w:ascii="Calibri" w:hAnsi="Calibri" w:cs="Calibri"/>
          <w:sz w:val="22"/>
          <w:szCs w:val="22"/>
        </w:rPr>
        <w:t>The variables that were eventually selected for the factor analysis are:</w:t>
      </w:r>
    </w:p>
    <w:p w:rsidR="003029EC" w:rsidRPr="00D35692" w:rsidRDefault="003029EC" w:rsidP="003029EC">
      <w:pPr>
        <w:jc w:val="both"/>
        <w:rPr>
          <w:b/>
          <w:sz w:val="22"/>
          <w:szCs w:val="22"/>
        </w:rPr>
      </w:pPr>
    </w:p>
    <w:tbl>
      <w:tblPr>
        <w:tblStyle w:val="LightList2"/>
        <w:tblW w:w="0" w:type="auto"/>
        <w:jc w:val="center"/>
        <w:tblLook w:val="04A0" w:firstRow="1" w:lastRow="0" w:firstColumn="1" w:lastColumn="0" w:noHBand="0" w:noVBand="1"/>
      </w:tblPr>
      <w:tblGrid>
        <w:gridCol w:w="2804"/>
        <w:gridCol w:w="1594"/>
      </w:tblGrid>
      <w:tr w:rsidR="003029EC" w:rsidRPr="00D35692" w:rsidTr="002734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029EC" w:rsidRPr="00D35692" w:rsidRDefault="003029EC" w:rsidP="002734D6">
            <w:pPr>
              <w:jc w:val="both"/>
              <w:rPr>
                <w:rFonts w:asciiTheme="minorHAnsi" w:hAnsiTheme="minorHAnsi"/>
                <w:szCs w:val="18"/>
              </w:rPr>
            </w:pPr>
            <w:r w:rsidRPr="00D35692">
              <w:rPr>
                <w:rFonts w:asciiTheme="minorHAnsi" w:hAnsiTheme="minorHAnsi"/>
                <w:szCs w:val="18"/>
              </w:rPr>
              <w:t>Variable</w:t>
            </w:r>
          </w:p>
        </w:tc>
        <w:tc>
          <w:tcPr>
            <w:tcW w:w="0" w:type="auto"/>
          </w:tcPr>
          <w:p w:rsidR="003029EC" w:rsidRPr="00D35692" w:rsidRDefault="003029EC" w:rsidP="002734D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18"/>
              </w:rPr>
            </w:pPr>
            <w:r w:rsidRPr="00D35692">
              <w:rPr>
                <w:rFonts w:asciiTheme="minorHAnsi" w:hAnsiTheme="minorHAnsi"/>
                <w:szCs w:val="18"/>
              </w:rPr>
              <w:t xml:space="preserve">Scoring coefficient </w:t>
            </w:r>
          </w:p>
        </w:tc>
      </w:tr>
      <w:tr w:rsidR="003029EC" w:rsidRPr="00D35692" w:rsidTr="002734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029EC" w:rsidRPr="00D35692" w:rsidRDefault="003029EC" w:rsidP="002734D6">
            <w:pPr>
              <w:jc w:val="both"/>
              <w:rPr>
                <w:rFonts w:asciiTheme="minorHAnsi" w:hAnsiTheme="minorHAnsi"/>
                <w:szCs w:val="18"/>
              </w:rPr>
            </w:pPr>
            <w:r w:rsidRPr="00D35692">
              <w:rPr>
                <w:rFonts w:asciiTheme="minorHAnsi" w:eastAsia="Times New Roman" w:hAnsiTheme="minorHAnsi"/>
                <w:color w:val="000000"/>
                <w:szCs w:val="18"/>
              </w:rPr>
              <w:t>FIU access to data score</w:t>
            </w:r>
          </w:p>
        </w:tc>
        <w:tc>
          <w:tcPr>
            <w:tcW w:w="0" w:type="auto"/>
          </w:tcPr>
          <w:p w:rsidR="003029EC" w:rsidRPr="00D35692" w:rsidRDefault="003029EC" w:rsidP="002734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D35692">
              <w:rPr>
                <w:rFonts w:asciiTheme="minorHAnsi" w:hAnsiTheme="minorHAnsi"/>
                <w:szCs w:val="18"/>
              </w:rPr>
              <w:t>0.314</w:t>
            </w:r>
          </w:p>
        </w:tc>
      </w:tr>
      <w:tr w:rsidR="003029EC" w:rsidRPr="00D35692" w:rsidTr="002734D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029EC" w:rsidRPr="00D35692" w:rsidRDefault="003029EC" w:rsidP="002734D6">
            <w:pPr>
              <w:jc w:val="both"/>
              <w:rPr>
                <w:rFonts w:asciiTheme="minorHAnsi" w:hAnsiTheme="minorHAnsi"/>
                <w:szCs w:val="18"/>
              </w:rPr>
            </w:pPr>
            <w:r w:rsidRPr="00D35692">
              <w:rPr>
                <w:rFonts w:asciiTheme="minorHAnsi" w:eastAsia="Times New Roman" w:hAnsiTheme="minorHAnsi"/>
                <w:color w:val="000000"/>
                <w:szCs w:val="18"/>
              </w:rPr>
              <w:t>FIU independence score</w:t>
            </w:r>
          </w:p>
        </w:tc>
        <w:tc>
          <w:tcPr>
            <w:tcW w:w="0" w:type="auto"/>
          </w:tcPr>
          <w:p w:rsidR="003029EC" w:rsidRPr="00D35692" w:rsidRDefault="003029EC" w:rsidP="002734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D35692">
              <w:rPr>
                <w:rFonts w:asciiTheme="minorHAnsi" w:hAnsiTheme="minorHAnsi"/>
                <w:szCs w:val="18"/>
              </w:rPr>
              <w:t>0.069</w:t>
            </w:r>
          </w:p>
        </w:tc>
      </w:tr>
      <w:tr w:rsidR="003029EC" w:rsidRPr="00D35692" w:rsidTr="002734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3029EC" w:rsidRPr="00D35692" w:rsidRDefault="003029EC" w:rsidP="002734D6">
            <w:pPr>
              <w:jc w:val="both"/>
              <w:rPr>
                <w:rFonts w:asciiTheme="minorHAnsi" w:hAnsiTheme="minorHAnsi"/>
                <w:szCs w:val="18"/>
              </w:rPr>
            </w:pPr>
            <w:r w:rsidRPr="00D35692">
              <w:rPr>
                <w:rFonts w:asciiTheme="minorHAnsi" w:hAnsiTheme="minorHAnsi"/>
                <w:szCs w:val="18"/>
              </w:rPr>
              <w:t>FIU feedback score</w:t>
            </w:r>
          </w:p>
        </w:tc>
        <w:tc>
          <w:tcPr>
            <w:tcW w:w="0" w:type="auto"/>
          </w:tcPr>
          <w:p w:rsidR="003029EC" w:rsidRPr="00D35692" w:rsidRDefault="003029EC" w:rsidP="002734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D35692">
              <w:rPr>
                <w:rFonts w:asciiTheme="minorHAnsi" w:hAnsiTheme="minorHAnsi"/>
                <w:szCs w:val="18"/>
              </w:rPr>
              <w:t>0.302</w:t>
            </w:r>
          </w:p>
        </w:tc>
      </w:tr>
      <w:tr w:rsidR="003029EC" w:rsidRPr="00D35692" w:rsidTr="002734D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3029EC" w:rsidRPr="00D35692" w:rsidRDefault="003029EC" w:rsidP="002734D6">
            <w:pPr>
              <w:jc w:val="both"/>
              <w:rPr>
                <w:rFonts w:asciiTheme="minorHAnsi" w:hAnsiTheme="minorHAnsi"/>
                <w:szCs w:val="18"/>
              </w:rPr>
            </w:pPr>
            <w:r w:rsidRPr="00D35692">
              <w:rPr>
                <w:rFonts w:asciiTheme="minorHAnsi" w:hAnsiTheme="minorHAnsi"/>
                <w:szCs w:val="18"/>
              </w:rPr>
              <w:t>STR receiving and processing score</w:t>
            </w:r>
          </w:p>
        </w:tc>
        <w:tc>
          <w:tcPr>
            <w:tcW w:w="0" w:type="auto"/>
          </w:tcPr>
          <w:p w:rsidR="003029EC" w:rsidRPr="00D35692" w:rsidRDefault="003029EC" w:rsidP="002734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18"/>
              </w:rPr>
            </w:pPr>
            <w:r w:rsidRPr="00D35692">
              <w:rPr>
                <w:rFonts w:asciiTheme="minorHAnsi" w:hAnsiTheme="minorHAnsi"/>
                <w:szCs w:val="18"/>
              </w:rPr>
              <w:t>0.270</w:t>
            </w:r>
          </w:p>
        </w:tc>
      </w:tr>
    </w:tbl>
    <w:p w:rsidR="003029EC" w:rsidRPr="00BE08BE" w:rsidRDefault="003029EC" w:rsidP="003029EC">
      <w:pPr>
        <w:jc w:val="both"/>
        <w:rPr>
          <w:rFonts w:ascii="Calibri" w:hAnsi="Calibri" w:cs="Calibri"/>
        </w:rPr>
      </w:pPr>
      <w:r w:rsidRPr="00D35692">
        <w:rPr>
          <w:rFonts w:ascii="Calibri" w:hAnsi="Calibri" w:cs="Calibri"/>
          <w:i/>
        </w:rPr>
        <w:t xml:space="preserve">Source: </w:t>
      </w:r>
      <w:r w:rsidRPr="00BE08BE">
        <w:rPr>
          <w:rFonts w:ascii="Calibri" w:hAnsi="Calibri" w:cs="Calibri"/>
        </w:rPr>
        <w:t xml:space="preserve">Own calculation. All variables </w:t>
      </w:r>
      <w:r w:rsidR="00A3226E" w:rsidRPr="00BE08BE">
        <w:rPr>
          <w:rFonts w:ascii="Calibri" w:hAnsi="Calibri" w:cs="Calibri"/>
        </w:rPr>
        <w:t xml:space="preserve">were </w:t>
      </w:r>
      <w:r w:rsidRPr="00BE08BE">
        <w:rPr>
          <w:rFonts w:ascii="Calibri" w:hAnsi="Calibri" w:cs="Calibri"/>
        </w:rPr>
        <w:t>produced during the ECOLEF</w:t>
      </w:r>
      <w:r w:rsidR="00A3226E" w:rsidRPr="00BE08BE">
        <w:rPr>
          <w:rFonts w:ascii="Calibri" w:hAnsi="Calibri" w:cs="Calibri"/>
        </w:rPr>
        <w:t xml:space="preserve"> </w:t>
      </w:r>
      <w:r w:rsidRPr="00BE08BE">
        <w:rPr>
          <w:rFonts w:ascii="Calibri" w:hAnsi="Calibri" w:cs="Calibri"/>
        </w:rPr>
        <w:t>project. Scoring coefficients are regression-based.</w:t>
      </w:r>
    </w:p>
    <w:p w:rsidR="003029EC" w:rsidRPr="00D35692" w:rsidRDefault="003029EC" w:rsidP="003029EC">
      <w:pPr>
        <w:jc w:val="both"/>
        <w:rPr>
          <w:rFonts w:ascii="Calibri" w:hAnsi="Calibri" w:cs="Calibri"/>
          <w:i/>
          <w:sz w:val="22"/>
          <w:szCs w:val="22"/>
        </w:rPr>
      </w:pPr>
    </w:p>
    <w:p w:rsidR="003029EC" w:rsidRDefault="003029EC" w:rsidP="003029EC">
      <w:pPr>
        <w:jc w:val="both"/>
        <w:rPr>
          <w:i/>
          <w:sz w:val="20"/>
        </w:rPr>
      </w:pPr>
      <w:r w:rsidRPr="00D35692">
        <w:rPr>
          <w:rFonts w:ascii="Calibri" w:hAnsi="Calibri" w:cs="Calibri"/>
          <w:sz w:val="22"/>
          <w:szCs w:val="22"/>
        </w:rPr>
        <w:t>The factor analysis results are quite robust with respect to variable selection, except when including variables where the size of the country plays an important role, s</w:t>
      </w:r>
      <w:r>
        <w:rPr>
          <w:rFonts w:ascii="Calibri" w:hAnsi="Calibri" w:cs="Calibri"/>
          <w:sz w:val="22"/>
          <w:szCs w:val="22"/>
        </w:rPr>
        <w:t>uch as FIU budget or FIU staff.</w:t>
      </w:r>
    </w:p>
    <w:sectPr w:rsidR="003029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A1" w:rsidRDefault="00190AA1" w:rsidP="003029EC">
      <w:pPr>
        <w:spacing w:line="240" w:lineRule="auto"/>
      </w:pPr>
      <w:r>
        <w:separator/>
      </w:r>
    </w:p>
  </w:endnote>
  <w:endnote w:type="continuationSeparator" w:id="0">
    <w:p w:rsidR="00190AA1" w:rsidRDefault="00190AA1" w:rsidP="00302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A1" w:rsidRDefault="00190AA1" w:rsidP="003029EC">
      <w:pPr>
        <w:spacing w:line="240" w:lineRule="auto"/>
      </w:pPr>
      <w:r>
        <w:separator/>
      </w:r>
    </w:p>
  </w:footnote>
  <w:footnote w:type="continuationSeparator" w:id="0">
    <w:p w:rsidR="00190AA1" w:rsidRDefault="00190AA1" w:rsidP="003029EC">
      <w:pPr>
        <w:spacing w:line="240" w:lineRule="auto"/>
      </w:pPr>
      <w:r>
        <w:continuationSeparator/>
      </w:r>
    </w:p>
  </w:footnote>
  <w:footnote w:id="1">
    <w:p w:rsidR="003029EC" w:rsidRPr="003029EC" w:rsidRDefault="003029EC" w:rsidP="003029EC">
      <w:r>
        <w:rPr>
          <w:rStyle w:val="FootnoteReference"/>
        </w:rPr>
        <w:footnoteRef/>
      </w:r>
      <w:r>
        <w:t xml:space="preserve"> </w:t>
      </w:r>
      <w:r w:rsidRPr="003029EC">
        <w:rPr>
          <w:rFonts w:asciiTheme="minorHAnsi" w:hAnsiTheme="minorHAnsi" w:cstheme="minorHAnsi"/>
          <w:szCs w:val="18"/>
        </w:rPr>
        <w:t xml:space="preserve">This is an online appendix to </w:t>
      </w:r>
      <w:r w:rsidRPr="00BE08BE">
        <w:rPr>
          <w:rFonts w:asciiTheme="minorHAnsi" w:hAnsiTheme="minorHAnsi" w:cstheme="minorHAnsi"/>
          <w:i/>
          <w:szCs w:val="18"/>
        </w:rPr>
        <w:t>The Economic and Legal Effectiveness of the European Union’s Anti-Money Laundering Policy</w:t>
      </w:r>
      <w:r w:rsidRPr="003029EC">
        <w:rPr>
          <w:rFonts w:asciiTheme="minorHAnsi" w:hAnsiTheme="minorHAnsi" w:cstheme="minorHAnsi"/>
          <w:szCs w:val="18"/>
        </w:rPr>
        <w:t xml:space="preserve">, </w:t>
      </w:r>
      <w:r w:rsidR="00A3226E">
        <w:rPr>
          <w:rFonts w:asciiTheme="minorHAnsi" w:hAnsiTheme="minorHAnsi" w:cstheme="minorHAnsi"/>
          <w:szCs w:val="18"/>
        </w:rPr>
        <w:t>C</w:t>
      </w:r>
      <w:r w:rsidR="00A3226E" w:rsidRPr="003029EC">
        <w:rPr>
          <w:rFonts w:asciiTheme="minorHAnsi" w:hAnsiTheme="minorHAnsi" w:cstheme="minorHAnsi"/>
          <w:szCs w:val="18"/>
        </w:rPr>
        <w:t xml:space="preserve">hapter </w:t>
      </w:r>
      <w:r w:rsidRPr="003029EC">
        <w:rPr>
          <w:rFonts w:asciiTheme="minorHAnsi" w:hAnsiTheme="minorHAnsi" w:cstheme="minorHAnsi"/>
          <w:szCs w:val="18"/>
        </w:rPr>
        <w:t>11.</w:t>
      </w:r>
    </w:p>
  </w:footnote>
  <w:footnote w:id="2">
    <w:p w:rsidR="003029EC" w:rsidRPr="00D35692" w:rsidRDefault="003029EC" w:rsidP="003029EC">
      <w:pPr>
        <w:jc w:val="both"/>
        <w:rPr>
          <w:rFonts w:asciiTheme="minorHAnsi" w:hAnsiTheme="minorHAnsi" w:cstheme="minorHAnsi"/>
          <w:szCs w:val="18"/>
        </w:rPr>
      </w:pPr>
      <w:r w:rsidRPr="00D35692">
        <w:rPr>
          <w:rStyle w:val="FootnoteReference"/>
          <w:rFonts w:asciiTheme="minorHAnsi" w:hAnsiTheme="minorHAnsi" w:cstheme="minorHAnsi"/>
          <w:szCs w:val="18"/>
        </w:rPr>
        <w:footnoteRef/>
      </w:r>
      <w:r>
        <w:rPr>
          <w:rFonts w:asciiTheme="minorHAnsi" w:hAnsiTheme="minorHAnsi" w:cstheme="minorHAnsi"/>
          <w:szCs w:val="18"/>
        </w:rPr>
        <w:t xml:space="preserve"> </w:t>
      </w:r>
      <w:r w:rsidRPr="00D35692">
        <w:rPr>
          <w:rFonts w:asciiTheme="minorHAnsi" w:hAnsiTheme="minorHAnsi" w:cstheme="minorHAnsi"/>
          <w:szCs w:val="18"/>
        </w:rPr>
        <w:t xml:space="preserve">This main factor has an eigenvalue of 3.57979 with a corresponding proportion of 0.2025. The second factor has an eigenvalue of 2.60040 with a corresponding proportion of 0.1471. LR test: independent vs. saturated: </w:t>
      </w:r>
      <w:proofErr w:type="gramStart"/>
      <w:r w:rsidRPr="00D35692">
        <w:rPr>
          <w:rFonts w:asciiTheme="minorHAnsi" w:hAnsiTheme="minorHAnsi" w:cstheme="minorHAnsi"/>
          <w:szCs w:val="18"/>
        </w:rPr>
        <w:t>chi</w:t>
      </w:r>
      <w:r w:rsidRPr="00BE08BE">
        <w:rPr>
          <w:rFonts w:asciiTheme="minorHAnsi" w:hAnsiTheme="minorHAnsi" w:cstheme="minorHAnsi"/>
          <w:szCs w:val="18"/>
          <w:vertAlign w:val="superscript"/>
        </w:rPr>
        <w:t>2</w:t>
      </w:r>
      <w:r w:rsidRPr="00D35692">
        <w:rPr>
          <w:rFonts w:asciiTheme="minorHAnsi" w:hAnsiTheme="minorHAnsi" w:cstheme="minorHAnsi"/>
          <w:szCs w:val="18"/>
        </w:rPr>
        <w:t>(</w:t>
      </w:r>
      <w:proofErr w:type="gramEnd"/>
      <w:r w:rsidRPr="00D35692">
        <w:rPr>
          <w:rFonts w:asciiTheme="minorHAnsi" w:hAnsiTheme="minorHAnsi" w:cstheme="minorHAnsi"/>
          <w:szCs w:val="18"/>
        </w:rPr>
        <w:t xml:space="preserve">190) = 1617.06 </w:t>
      </w:r>
      <w:proofErr w:type="spellStart"/>
      <w:r w:rsidRPr="00D35692">
        <w:rPr>
          <w:rFonts w:asciiTheme="minorHAnsi" w:hAnsiTheme="minorHAnsi" w:cstheme="minorHAnsi"/>
          <w:szCs w:val="18"/>
        </w:rPr>
        <w:t>Prob</w:t>
      </w:r>
      <w:proofErr w:type="spellEnd"/>
      <w:r w:rsidRPr="00D35692">
        <w:rPr>
          <w:rFonts w:asciiTheme="minorHAnsi" w:hAnsiTheme="minorHAnsi" w:cstheme="minorHAnsi"/>
          <w:szCs w:val="18"/>
        </w:rPr>
        <w:t>&gt;chi</w:t>
      </w:r>
      <w:r w:rsidRPr="00BE08BE">
        <w:rPr>
          <w:rFonts w:asciiTheme="minorHAnsi" w:hAnsiTheme="minorHAnsi" w:cstheme="minorHAnsi"/>
          <w:szCs w:val="18"/>
          <w:vertAlign w:val="superscript"/>
        </w:rPr>
        <w:t>2</w:t>
      </w:r>
      <w:r w:rsidRPr="00D35692">
        <w:rPr>
          <w:rFonts w:asciiTheme="minorHAnsi" w:hAnsiTheme="minorHAnsi" w:cstheme="minorHAnsi"/>
          <w:szCs w:val="18"/>
        </w:rPr>
        <w:t xml:space="preserve"> = 0.0000</w:t>
      </w:r>
      <w:r w:rsidR="00405AF0">
        <w:rPr>
          <w:rFonts w:asciiTheme="minorHAnsi" w:hAnsiTheme="minorHAnsi" w:cstheme="minorHAnsi"/>
          <w:szCs w:val="18"/>
        </w:rPr>
        <w:t>.</w:t>
      </w:r>
    </w:p>
    <w:p w:rsidR="003029EC" w:rsidRPr="00876EA9" w:rsidRDefault="003029EC" w:rsidP="003029EC">
      <w:pPr>
        <w:pStyle w:val="FootnoteText"/>
        <w:jc w:val="both"/>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Williams">
    <w15:presenceInfo w15:providerId="Windows Live" w15:userId="c253e0485040b4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EC"/>
    <w:rsid w:val="00105938"/>
    <w:rsid w:val="00190AA1"/>
    <w:rsid w:val="001E1249"/>
    <w:rsid w:val="003029EC"/>
    <w:rsid w:val="00405AF0"/>
    <w:rsid w:val="0045124B"/>
    <w:rsid w:val="00573A8C"/>
    <w:rsid w:val="006168D5"/>
    <w:rsid w:val="00685B75"/>
    <w:rsid w:val="00707F53"/>
    <w:rsid w:val="007F0FF7"/>
    <w:rsid w:val="009A75D1"/>
    <w:rsid w:val="00A3226E"/>
    <w:rsid w:val="00AD4869"/>
    <w:rsid w:val="00B056C4"/>
    <w:rsid w:val="00B562D3"/>
    <w:rsid w:val="00BE08BE"/>
    <w:rsid w:val="00BE54E9"/>
    <w:rsid w:val="00C86E9F"/>
    <w:rsid w:val="00CA1091"/>
    <w:rsid w:val="00CA3E0B"/>
    <w:rsid w:val="00D5788C"/>
    <w:rsid w:val="00DB5EDD"/>
    <w:rsid w:val="00FE22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4E9"/>
    <w:pPr>
      <w:tabs>
        <w:tab w:val="left" w:pos="680"/>
        <w:tab w:val="left" w:pos="7371"/>
      </w:tabs>
      <w:spacing w:after="0" w:line="260" w:lineRule="exact"/>
    </w:pPr>
    <w:rPr>
      <w:rFonts w:ascii="Verdana" w:hAnsi="Verdana" w:cs="Times New Roman"/>
      <w:sz w:val="18"/>
      <w:szCs w:val="20"/>
      <w:lang w:val="en-US"/>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val="nl-NL" w:eastAsia="nl-NL"/>
    </w:rPr>
  </w:style>
  <w:style w:type="paragraph" w:styleId="Heading2">
    <w:name w:val="heading 2"/>
    <w:basedOn w:val="Normal"/>
    <w:next w:val="Normal"/>
    <w:link w:val="Heading2Char"/>
    <w:uiPriority w:val="1"/>
    <w:qFormat/>
    <w:rsid w:val="007F0FF7"/>
    <w:pPr>
      <w:keepNext/>
      <w:numPr>
        <w:ilvl w:val="1"/>
        <w:numId w:val="3"/>
      </w:numPr>
      <w:spacing w:after="120" w:line="240" w:lineRule="atLeast"/>
      <w:outlineLvl w:val="1"/>
    </w:pPr>
    <w:rPr>
      <w:b/>
      <w:sz w:val="22"/>
      <w:lang w:val="nl-NL"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lang w:val="nl-NL"/>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FootnoteText">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FootnoteTextChar2"/>
    <w:autoRedefine/>
    <w:uiPriority w:val="99"/>
    <w:rsid w:val="003029EC"/>
    <w:pPr>
      <w:keepLines/>
      <w:tabs>
        <w:tab w:val="clear" w:pos="680"/>
        <w:tab w:val="clear" w:pos="7371"/>
      </w:tabs>
      <w:spacing w:line="240" w:lineRule="auto"/>
    </w:pPr>
    <w:rPr>
      <w:rFonts w:ascii="Calibri" w:eastAsia="Calibri" w:hAnsi="Calibri"/>
      <w:szCs w:val="18"/>
      <w:lang w:eastAsia="zh-CN"/>
    </w:rPr>
  </w:style>
  <w:style w:type="character" w:customStyle="1" w:styleId="FootnoteTextChar">
    <w:name w:val="Footnote Text Char"/>
    <w:basedOn w:val="DefaultParagraphFont"/>
    <w:uiPriority w:val="99"/>
    <w:semiHidden/>
    <w:rsid w:val="003029EC"/>
    <w:rPr>
      <w:rFonts w:ascii="Verdana" w:hAnsi="Verdana" w:cs="Times New Roman"/>
      <w:sz w:val="20"/>
      <w:szCs w:val="20"/>
      <w:lang w:val="en-US"/>
    </w:rPr>
  </w:style>
  <w:style w:type="character" w:customStyle="1" w:styleId="FootnoteTextChar2">
    <w:name w:val="Footnote Text Char2"/>
    <w:aliases w:val="Footnote Text Char1 Char,Footnote Text Char3 Char Char,Footnote Text Char2 Char Char Char,Footnote Text Char1 Char1 Char Char Char,ft Char1 Char Char Char Char,Footnote Text Char1 Char Char Char Char Char"/>
    <w:link w:val="FootnoteText"/>
    <w:uiPriority w:val="99"/>
    <w:locked/>
    <w:rsid w:val="003029EC"/>
    <w:rPr>
      <w:rFonts w:ascii="Calibri" w:eastAsia="Calibri" w:hAnsi="Calibri" w:cs="Times New Roman"/>
      <w:sz w:val="18"/>
      <w:szCs w:val="18"/>
      <w:lang w:val="en-US" w:eastAsia="zh-CN"/>
    </w:rPr>
  </w:style>
  <w:style w:type="character" w:styleId="FootnoteReference">
    <w:name w:val="footnote reference"/>
    <w:aliases w:val="fr"/>
    <w:uiPriority w:val="99"/>
    <w:qFormat/>
    <w:rsid w:val="003029EC"/>
    <w:rPr>
      <w:vertAlign w:val="superscript"/>
    </w:rPr>
  </w:style>
  <w:style w:type="paragraph" w:customStyle="1" w:styleId="HeaderEco">
    <w:name w:val="Header Eco"/>
    <w:basedOn w:val="Heading2"/>
    <w:link w:val="HeaderEcoChar"/>
    <w:qFormat/>
    <w:rsid w:val="003029EC"/>
    <w:pPr>
      <w:keepLines/>
      <w:numPr>
        <w:ilvl w:val="0"/>
        <w:numId w:val="0"/>
      </w:numPr>
      <w:tabs>
        <w:tab w:val="clear" w:pos="680"/>
        <w:tab w:val="clear" w:pos="7371"/>
      </w:tabs>
      <w:spacing w:before="200" w:after="0" w:line="240" w:lineRule="auto"/>
    </w:pPr>
    <w:rPr>
      <w:rFonts w:ascii="Calibri" w:eastAsiaTheme="majorEastAsia" w:hAnsi="Calibri" w:cs="Calibri"/>
      <w:iCs/>
      <w:szCs w:val="22"/>
      <w:lang w:val="en-GB" w:eastAsia="zh-CN"/>
    </w:rPr>
  </w:style>
  <w:style w:type="character" w:customStyle="1" w:styleId="HeaderEcoChar">
    <w:name w:val="Header Eco Char"/>
    <w:link w:val="HeaderEco"/>
    <w:rsid w:val="003029EC"/>
    <w:rPr>
      <w:rFonts w:ascii="Calibri" w:eastAsiaTheme="majorEastAsia" w:hAnsi="Calibri" w:cs="Calibri"/>
      <w:b/>
      <w:iCs/>
      <w:lang w:val="en-GB" w:eastAsia="zh-CN"/>
    </w:rPr>
  </w:style>
  <w:style w:type="table" w:customStyle="1" w:styleId="LightList2">
    <w:name w:val="Light List2"/>
    <w:basedOn w:val="TableNormal"/>
    <w:uiPriority w:val="61"/>
    <w:rsid w:val="003029EC"/>
    <w:pPr>
      <w:spacing w:after="0" w:line="240" w:lineRule="auto"/>
    </w:pPr>
    <w:rPr>
      <w:rFonts w:ascii="Calibri" w:eastAsia="Calibri" w:hAnsi="Calibri" w:cs="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CA109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A1091"/>
    <w:rPr>
      <w:rFonts w:ascii="Segoe UI"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4E9"/>
    <w:pPr>
      <w:tabs>
        <w:tab w:val="left" w:pos="680"/>
        <w:tab w:val="left" w:pos="7371"/>
      </w:tabs>
      <w:spacing w:after="0" w:line="260" w:lineRule="exact"/>
    </w:pPr>
    <w:rPr>
      <w:rFonts w:ascii="Verdana" w:hAnsi="Verdana" w:cs="Times New Roman"/>
      <w:sz w:val="18"/>
      <w:szCs w:val="20"/>
      <w:lang w:val="en-US"/>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val="nl-NL" w:eastAsia="nl-NL"/>
    </w:rPr>
  </w:style>
  <w:style w:type="paragraph" w:styleId="Heading2">
    <w:name w:val="heading 2"/>
    <w:basedOn w:val="Normal"/>
    <w:next w:val="Normal"/>
    <w:link w:val="Heading2Char"/>
    <w:uiPriority w:val="1"/>
    <w:qFormat/>
    <w:rsid w:val="007F0FF7"/>
    <w:pPr>
      <w:keepNext/>
      <w:numPr>
        <w:ilvl w:val="1"/>
        <w:numId w:val="3"/>
      </w:numPr>
      <w:spacing w:after="120" w:line="240" w:lineRule="atLeast"/>
      <w:outlineLvl w:val="1"/>
    </w:pPr>
    <w:rPr>
      <w:b/>
      <w:sz w:val="22"/>
      <w:lang w:val="nl-NL"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lang w:val="nl-NL"/>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FootnoteText">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FootnoteTextChar2"/>
    <w:autoRedefine/>
    <w:uiPriority w:val="99"/>
    <w:rsid w:val="003029EC"/>
    <w:pPr>
      <w:keepLines/>
      <w:tabs>
        <w:tab w:val="clear" w:pos="680"/>
        <w:tab w:val="clear" w:pos="7371"/>
      </w:tabs>
      <w:spacing w:line="240" w:lineRule="auto"/>
    </w:pPr>
    <w:rPr>
      <w:rFonts w:ascii="Calibri" w:eastAsia="Calibri" w:hAnsi="Calibri"/>
      <w:szCs w:val="18"/>
      <w:lang w:eastAsia="zh-CN"/>
    </w:rPr>
  </w:style>
  <w:style w:type="character" w:customStyle="1" w:styleId="FootnoteTextChar">
    <w:name w:val="Footnote Text Char"/>
    <w:basedOn w:val="DefaultParagraphFont"/>
    <w:uiPriority w:val="99"/>
    <w:semiHidden/>
    <w:rsid w:val="003029EC"/>
    <w:rPr>
      <w:rFonts w:ascii="Verdana" w:hAnsi="Verdana" w:cs="Times New Roman"/>
      <w:sz w:val="20"/>
      <w:szCs w:val="20"/>
      <w:lang w:val="en-US"/>
    </w:rPr>
  </w:style>
  <w:style w:type="character" w:customStyle="1" w:styleId="FootnoteTextChar2">
    <w:name w:val="Footnote Text Char2"/>
    <w:aliases w:val="Footnote Text Char1 Char,Footnote Text Char3 Char Char,Footnote Text Char2 Char Char Char,Footnote Text Char1 Char1 Char Char Char,ft Char1 Char Char Char Char,Footnote Text Char1 Char Char Char Char Char"/>
    <w:link w:val="FootnoteText"/>
    <w:uiPriority w:val="99"/>
    <w:locked/>
    <w:rsid w:val="003029EC"/>
    <w:rPr>
      <w:rFonts w:ascii="Calibri" w:eastAsia="Calibri" w:hAnsi="Calibri" w:cs="Times New Roman"/>
      <w:sz w:val="18"/>
      <w:szCs w:val="18"/>
      <w:lang w:val="en-US" w:eastAsia="zh-CN"/>
    </w:rPr>
  </w:style>
  <w:style w:type="character" w:styleId="FootnoteReference">
    <w:name w:val="footnote reference"/>
    <w:aliases w:val="fr"/>
    <w:uiPriority w:val="99"/>
    <w:qFormat/>
    <w:rsid w:val="003029EC"/>
    <w:rPr>
      <w:vertAlign w:val="superscript"/>
    </w:rPr>
  </w:style>
  <w:style w:type="paragraph" w:customStyle="1" w:styleId="HeaderEco">
    <w:name w:val="Header Eco"/>
    <w:basedOn w:val="Heading2"/>
    <w:link w:val="HeaderEcoChar"/>
    <w:qFormat/>
    <w:rsid w:val="003029EC"/>
    <w:pPr>
      <w:keepLines/>
      <w:numPr>
        <w:ilvl w:val="0"/>
        <w:numId w:val="0"/>
      </w:numPr>
      <w:tabs>
        <w:tab w:val="clear" w:pos="680"/>
        <w:tab w:val="clear" w:pos="7371"/>
      </w:tabs>
      <w:spacing w:before="200" w:after="0" w:line="240" w:lineRule="auto"/>
    </w:pPr>
    <w:rPr>
      <w:rFonts w:ascii="Calibri" w:eastAsiaTheme="majorEastAsia" w:hAnsi="Calibri" w:cs="Calibri"/>
      <w:iCs/>
      <w:szCs w:val="22"/>
      <w:lang w:val="en-GB" w:eastAsia="zh-CN"/>
    </w:rPr>
  </w:style>
  <w:style w:type="character" w:customStyle="1" w:styleId="HeaderEcoChar">
    <w:name w:val="Header Eco Char"/>
    <w:link w:val="HeaderEco"/>
    <w:rsid w:val="003029EC"/>
    <w:rPr>
      <w:rFonts w:ascii="Calibri" w:eastAsiaTheme="majorEastAsia" w:hAnsi="Calibri" w:cs="Calibri"/>
      <w:b/>
      <w:iCs/>
      <w:lang w:val="en-GB" w:eastAsia="zh-CN"/>
    </w:rPr>
  </w:style>
  <w:style w:type="table" w:customStyle="1" w:styleId="LightList2">
    <w:name w:val="Light List2"/>
    <w:basedOn w:val="TableNormal"/>
    <w:uiPriority w:val="61"/>
    <w:rsid w:val="003029EC"/>
    <w:pPr>
      <w:spacing w:after="0" w:line="240" w:lineRule="auto"/>
    </w:pPr>
    <w:rPr>
      <w:rFonts w:ascii="Calibri" w:eastAsia="Calibri" w:hAnsi="Calibri" w:cs="Times New Roman"/>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CA109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A109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B21E-D0C4-C44D-8773-87517B83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 B.B. van (Bas)</dc:creator>
  <cp:lastModifiedBy>Jane Bayliss</cp:lastModifiedBy>
  <cp:revision>2</cp:revision>
  <dcterms:created xsi:type="dcterms:W3CDTF">2013-12-02T11:41:00Z</dcterms:created>
  <dcterms:modified xsi:type="dcterms:W3CDTF">2013-12-02T11:41:00Z</dcterms:modified>
</cp:coreProperties>
</file>